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Times New Roman"/>
          <w:b/>
          <w:bCs/>
          <w:spacing w:val="23"/>
          <w:sz w:val="44"/>
          <w:szCs w:val="44"/>
          <w:lang w:val="en-US" w:eastAsia="zh-CN"/>
        </w:rPr>
      </w:pPr>
      <w:r>
        <w:rPr>
          <w:rFonts w:ascii="宋体" w:hAnsi="宋体" w:eastAsia="宋体" w:cs="宋体"/>
          <w:b/>
          <w:bCs/>
          <w:sz w:val="32"/>
          <w:szCs w:val="32"/>
        </w:rPr>
        <w:t>基于病历测评的系统建设升级项目 （二期）-电子病历评级项目</w:t>
      </w:r>
      <w:r>
        <w:rPr>
          <w:rFonts w:hint="eastAsia" w:ascii="宋体" w:hAnsi="宋体" w:eastAsia="宋体" w:cs="宋体"/>
          <w:b/>
          <w:bCs/>
          <w:spacing w:val="8"/>
          <w:kern w:val="0"/>
          <w:sz w:val="32"/>
          <w:szCs w:val="32"/>
          <w:highlight w:val="none"/>
          <w:lang w:val="en-US" w:eastAsia="zh-CN" w:bidi="ar-SA"/>
        </w:rPr>
        <w:t>监理服项目需求及评分标准</w:t>
      </w:r>
      <w:bookmarkStart w:id="0" w:name="_GoBack"/>
      <w:bookmarkEnd w:id="0"/>
    </w:p>
    <w:p>
      <w:pPr>
        <w:numPr>
          <w:ilvl w:val="0"/>
          <w:numId w:val="1"/>
        </w:numPr>
        <w:outlineLvl w:val="0"/>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default"/>
          <w:lang w:val="en-US" w:eastAsia="zh-CN"/>
        </w:rPr>
      </w:pPr>
      <w:r>
        <w:rPr>
          <w:rFonts w:hint="eastAsia" w:ascii="宋体" w:hAnsi="宋体" w:eastAsia="宋体" w:cs="宋体"/>
          <w:b w:val="0"/>
          <w:bCs w:val="0"/>
          <w:spacing w:val="8"/>
          <w:kern w:val="0"/>
          <w:sz w:val="24"/>
          <w:szCs w:val="24"/>
          <w:highlight w:val="none"/>
          <w:lang w:val="en-US" w:eastAsia="zh-CN" w:bidi="ar-SA"/>
        </w:rPr>
        <w:t>南京市浦口区中医院拟委托第三方监理单位对</w:t>
      </w:r>
      <w:r>
        <w:rPr>
          <w:rFonts w:ascii="宋体" w:hAnsi="宋体" w:eastAsia="宋体" w:cs="宋体"/>
          <w:sz w:val="24"/>
          <w:szCs w:val="24"/>
        </w:rPr>
        <w:t>基于病历测评的系统建设升级项目 （二期）-电子病历评级项目</w:t>
      </w:r>
      <w:r>
        <w:rPr>
          <w:rFonts w:hint="eastAsia" w:ascii="宋体" w:hAnsi="宋体" w:eastAsia="宋体" w:cs="宋体"/>
          <w:b w:val="0"/>
          <w:bCs w:val="0"/>
          <w:spacing w:val="8"/>
          <w:kern w:val="0"/>
          <w:sz w:val="24"/>
          <w:szCs w:val="24"/>
          <w:highlight w:val="none"/>
          <w:lang w:val="en-US" w:eastAsia="zh-CN" w:bidi="ar-SA"/>
        </w:rPr>
        <w:t>进行监理。</w:t>
      </w:r>
    </w:p>
    <w:p>
      <w:pPr>
        <w:numPr>
          <w:ilvl w:val="0"/>
          <w:numId w:val="1"/>
        </w:numPr>
        <w:outlineLvl w:val="0"/>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项目需求</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本次监理服务遵照GB/T19668.1-2014规范及“四控制、三管理、一协调”的原则，保证项目在规定的时间内完成，并实现项目建设的目标。</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本次监理服务的主要内容包括技术总体方案把关、质量控制、进度控制、投资控制、变更控制、合同管理、信息及文档管理、安全管理、沟通管理、知识产权管理等。具体工作包含项目实施建设过程，硬件设备和软件产品购置，定制软件开发、最终系统集成、安装实施，调试、系统模块测试、集成测试、培训、试运行、项目验收、项目移交；相关各类项目会议的组织、记录、项目文档起草、归档、移交等管理工作；针对项目建设情况，提出合理化的改进改良建议；全面负责项目各方的工作协调、督办等；协助业主方完成上级各部门对本项目的检查、考核、验收等工作。</w:t>
      </w:r>
    </w:p>
    <w:p>
      <w:pPr>
        <w:pStyle w:val="7"/>
        <w:ind w:left="0" w:firstLine="0" w:firstLineChars="0"/>
      </w:pPr>
      <w:r>
        <w:rPr>
          <w:rFonts w:hint="eastAsia" w:ascii="仿宋" w:hAnsi="仿宋" w:eastAsia="仿宋" w:cs="仿宋"/>
          <w:b/>
          <w:bCs/>
          <w:sz w:val="28"/>
          <w:szCs w:val="28"/>
          <w:lang w:val="en-US" w:eastAsia="zh-CN"/>
        </w:rPr>
        <w:t>1、</w:t>
      </w:r>
      <w:r>
        <w:rPr>
          <w:rFonts w:hint="eastAsia" w:ascii="仿宋" w:hAnsi="仿宋" w:eastAsia="仿宋" w:cs="仿宋"/>
          <w:b/>
          <w:bCs/>
          <w:sz w:val="28"/>
          <w:szCs w:val="28"/>
          <w:lang w:eastAsia="zh-CN"/>
        </w:rPr>
        <w:t>清单</w:t>
      </w:r>
      <w:r>
        <w:rPr>
          <w:rFonts w:hint="eastAsia" w:ascii="仿宋" w:hAnsi="仿宋" w:eastAsia="仿宋" w:cs="仿宋"/>
          <w:b/>
          <w:bCs/>
          <w:sz w:val="28"/>
          <w:szCs w:val="28"/>
        </w:rPr>
        <w:t>内容</w:t>
      </w:r>
    </w:p>
    <w:p>
      <w:pPr>
        <w:pStyle w:val="11"/>
        <w:spacing w:line="360" w:lineRule="auto"/>
        <w:ind w:firstLine="512" w:firstLineChars="200"/>
        <w:jc w:val="both"/>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对南京市浦口区中医院</w:t>
      </w:r>
      <w:r>
        <w:rPr>
          <w:rFonts w:ascii="宋体" w:hAnsi="宋体" w:eastAsia="宋体" w:cs="宋体"/>
          <w:sz w:val="24"/>
          <w:szCs w:val="24"/>
        </w:rPr>
        <w:t>基于病历测评的系统建设升级项目（二期）-电子病历评级项目</w:t>
      </w:r>
      <w:r>
        <w:rPr>
          <w:rFonts w:hint="eastAsia" w:ascii="宋体" w:hAnsi="宋体" w:eastAsia="宋体" w:cs="宋体"/>
          <w:b w:val="0"/>
          <w:bCs w:val="0"/>
          <w:spacing w:val="8"/>
          <w:kern w:val="0"/>
          <w:sz w:val="24"/>
          <w:szCs w:val="24"/>
          <w:highlight w:val="none"/>
          <w:lang w:val="en-US" w:eastAsia="zh-CN" w:bidi="ar-SA"/>
        </w:rPr>
        <w:t>进行监理，清单如下：</w:t>
      </w:r>
    </w:p>
    <w:tbl>
      <w:tblPr>
        <w:tblStyle w:val="8"/>
        <w:tblW w:w="42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5240"/>
        <w:gridCol w:w="1104"/>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1219" w:type="dxa"/>
            <w:vAlign w:val="center"/>
          </w:tcPr>
          <w:p>
            <w:pPr>
              <w:widowControl/>
              <w:spacing w:line="360" w:lineRule="auto"/>
              <w:jc w:val="center"/>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序号</w:t>
            </w:r>
          </w:p>
        </w:tc>
        <w:tc>
          <w:tcPr>
            <w:tcW w:w="5240" w:type="dxa"/>
            <w:vAlign w:val="center"/>
          </w:tcPr>
          <w:p>
            <w:pPr>
              <w:widowControl/>
              <w:spacing w:line="360" w:lineRule="auto"/>
              <w:jc w:val="center"/>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名称</w:t>
            </w:r>
          </w:p>
        </w:tc>
        <w:tc>
          <w:tcPr>
            <w:tcW w:w="1104" w:type="dxa"/>
            <w:vAlign w:val="center"/>
          </w:tcPr>
          <w:p>
            <w:pPr>
              <w:widowControl/>
              <w:spacing w:line="360" w:lineRule="auto"/>
              <w:jc w:val="center"/>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单位</w:t>
            </w:r>
          </w:p>
        </w:tc>
        <w:tc>
          <w:tcPr>
            <w:tcW w:w="900" w:type="dxa"/>
            <w:vAlign w:val="center"/>
          </w:tcPr>
          <w:p>
            <w:pPr>
              <w:widowControl/>
              <w:spacing w:line="360" w:lineRule="auto"/>
              <w:jc w:val="center"/>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exact"/>
          <w:jc w:val="center"/>
        </w:trPr>
        <w:tc>
          <w:tcPr>
            <w:tcW w:w="1219" w:type="dxa"/>
            <w:vAlign w:val="center"/>
          </w:tcPr>
          <w:p>
            <w:pPr>
              <w:widowControl/>
              <w:spacing w:line="360" w:lineRule="auto"/>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1</w:t>
            </w:r>
          </w:p>
        </w:tc>
        <w:tc>
          <w:tcPr>
            <w:tcW w:w="5240" w:type="dxa"/>
            <w:vAlign w:val="center"/>
          </w:tcPr>
          <w:p>
            <w:pPr>
              <w:widowControl/>
              <w:tabs>
                <w:tab w:val="left" w:pos="1276"/>
              </w:tabs>
              <w:spacing w:line="360" w:lineRule="auto"/>
              <w:jc w:val="both"/>
              <w:rPr>
                <w:rFonts w:hint="default" w:ascii="Times New Roman" w:hAnsi="Times New Roman" w:eastAsia="仿宋" w:cs="Times New Roman"/>
                <w:kern w:val="0"/>
                <w:sz w:val="24"/>
                <w:szCs w:val="24"/>
                <w:lang w:val="en-US"/>
              </w:rPr>
            </w:pPr>
            <w:r>
              <w:rPr>
                <w:rFonts w:ascii="宋体" w:hAnsi="宋体" w:eastAsia="宋体" w:cs="宋体"/>
                <w:sz w:val="24"/>
                <w:szCs w:val="24"/>
              </w:rPr>
              <w:t>基于病历测评的系统建设升级项目 （二期）-电子病历评级项目</w:t>
            </w:r>
            <w:r>
              <w:rPr>
                <w:rFonts w:hint="eastAsia" w:ascii="宋体" w:hAnsi="宋体" w:eastAsia="宋体" w:cs="宋体"/>
                <w:b w:val="0"/>
                <w:bCs w:val="0"/>
                <w:spacing w:val="8"/>
                <w:kern w:val="0"/>
                <w:sz w:val="24"/>
                <w:szCs w:val="24"/>
                <w:highlight w:val="none"/>
                <w:lang w:val="en-US" w:eastAsia="zh-CN" w:bidi="ar-SA"/>
              </w:rPr>
              <w:t>监理服务</w:t>
            </w:r>
          </w:p>
        </w:tc>
        <w:tc>
          <w:tcPr>
            <w:tcW w:w="1104" w:type="dxa"/>
            <w:vAlign w:val="center"/>
          </w:tcPr>
          <w:p>
            <w:pPr>
              <w:widowControl/>
              <w:spacing w:line="360" w:lineRule="auto"/>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套</w:t>
            </w:r>
          </w:p>
        </w:tc>
        <w:tc>
          <w:tcPr>
            <w:tcW w:w="900" w:type="dxa"/>
            <w:vAlign w:val="center"/>
          </w:tcPr>
          <w:p>
            <w:pPr>
              <w:widowControl/>
              <w:spacing w:line="360" w:lineRule="auto"/>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w:t>
            </w:r>
          </w:p>
        </w:tc>
      </w:tr>
    </w:tbl>
    <w:p>
      <w:pPr>
        <w:pStyle w:val="7"/>
        <w:numPr>
          <w:ilvl w:val="0"/>
          <w:numId w:val="2"/>
        </w:numPr>
        <w:ind w:left="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项目预算</w:t>
      </w:r>
    </w:p>
    <w:p>
      <w:pPr>
        <w:pStyle w:val="11"/>
        <w:spacing w:line="360" w:lineRule="auto"/>
        <w:ind w:firstLine="512" w:firstLineChars="200"/>
        <w:jc w:val="both"/>
        <w:rPr>
          <w:rFonts w:hint="default"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预算控制价：18万元人民币</w:t>
      </w:r>
    </w:p>
    <w:p>
      <w:pPr>
        <w:numPr>
          <w:ilvl w:val="0"/>
          <w:numId w:val="1"/>
        </w:numPr>
        <w:outlineLvl w:val="0"/>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技术部分要求</w:t>
      </w:r>
    </w:p>
    <w:p>
      <w:pPr>
        <w:ind w:firstLine="560" w:firstLineChars="200"/>
        <w:outlineLvl w:val="1"/>
        <w:rPr>
          <w:rFonts w:hint="eastAsia"/>
          <w:sz w:val="28"/>
          <w:szCs w:val="36"/>
          <w:lang w:val="en-US" w:eastAsia="zh-CN"/>
        </w:rPr>
      </w:pPr>
      <w:r>
        <w:rPr>
          <w:rFonts w:hint="eastAsia"/>
          <w:sz w:val="28"/>
          <w:szCs w:val="36"/>
          <w:lang w:val="en-US" w:eastAsia="zh-CN"/>
        </w:rPr>
        <w:t>1、项目质量要求</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符合相关建设规范和要求，保证项目达到设计标准，满足交付条件。</w:t>
      </w:r>
    </w:p>
    <w:p>
      <w:pPr>
        <w:ind w:firstLine="560" w:firstLineChars="200"/>
        <w:outlineLvl w:val="1"/>
        <w:rPr>
          <w:rFonts w:hint="eastAsia"/>
          <w:sz w:val="28"/>
          <w:szCs w:val="36"/>
          <w:lang w:val="en-US" w:eastAsia="zh-CN"/>
        </w:rPr>
      </w:pPr>
      <w:r>
        <w:rPr>
          <w:rFonts w:hint="eastAsia"/>
          <w:sz w:val="28"/>
          <w:szCs w:val="36"/>
          <w:lang w:val="en-US" w:eastAsia="zh-CN"/>
        </w:rPr>
        <w:t>2、项目周期</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项目进度要求：按照项目的总建设周期要求。</w:t>
      </w:r>
    </w:p>
    <w:p>
      <w:pPr>
        <w:ind w:firstLine="560" w:firstLineChars="200"/>
        <w:outlineLvl w:val="1"/>
        <w:rPr>
          <w:rFonts w:hint="eastAsia"/>
          <w:sz w:val="28"/>
          <w:szCs w:val="36"/>
          <w:lang w:val="en-US" w:eastAsia="zh-CN"/>
        </w:rPr>
      </w:pPr>
      <w:r>
        <w:rPr>
          <w:rFonts w:hint="eastAsia"/>
          <w:sz w:val="28"/>
          <w:szCs w:val="36"/>
          <w:lang w:val="en-US" w:eastAsia="zh-CN"/>
        </w:rPr>
        <w:t>3、监理范围</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供应商须根据采购人的要求，完成</w:t>
      </w:r>
      <w:r>
        <w:rPr>
          <w:rFonts w:hint="eastAsia" w:ascii="宋体" w:hAnsi="宋体" w:eastAsia="宋体" w:cs="宋体"/>
          <w:b w:val="0"/>
          <w:bCs w:val="0"/>
          <w:spacing w:val="8"/>
          <w:kern w:val="0"/>
          <w:sz w:val="24"/>
          <w:szCs w:val="24"/>
          <w:highlight w:val="none"/>
          <w:lang w:val="en-US" w:eastAsia="zh-Hans" w:bidi="ar-SA"/>
        </w:rPr>
        <w:t>本项目</w:t>
      </w:r>
      <w:r>
        <w:rPr>
          <w:rFonts w:hint="eastAsia" w:ascii="宋体" w:hAnsi="宋体" w:eastAsia="宋体" w:cs="宋体"/>
          <w:b w:val="0"/>
          <w:bCs w:val="0"/>
          <w:spacing w:val="8"/>
          <w:kern w:val="0"/>
          <w:sz w:val="24"/>
          <w:szCs w:val="24"/>
          <w:highlight w:val="none"/>
          <w:lang w:val="en-US" w:eastAsia="zh-CN" w:bidi="ar-SA"/>
        </w:rPr>
        <w:t>监理工作，从承建单位进场施工起至项目终验结束。监理单位根据项目施工过程中各工序节点的要求，开展监理工作，工作范围包括：项目开发阶段的咨询、方案的评审，施工过程中“四控、三管、一协调”监理及项目验收工作。</w:t>
      </w:r>
    </w:p>
    <w:p>
      <w:pPr>
        <w:ind w:firstLine="560" w:firstLineChars="200"/>
        <w:outlineLvl w:val="1"/>
        <w:rPr>
          <w:rFonts w:hint="eastAsia"/>
          <w:sz w:val="28"/>
          <w:szCs w:val="36"/>
          <w:lang w:val="en-US" w:eastAsia="zh-CN"/>
        </w:rPr>
      </w:pPr>
      <w:r>
        <w:rPr>
          <w:rFonts w:hint="eastAsia"/>
          <w:sz w:val="28"/>
          <w:szCs w:val="36"/>
          <w:lang w:val="en-US" w:eastAsia="zh-CN"/>
        </w:rPr>
        <w:t>4、监理工作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sz w:val="24"/>
          <w:szCs w:val="32"/>
          <w:lang w:val="en-US" w:eastAsia="zh-CN"/>
        </w:rPr>
      </w:pPr>
      <w:r>
        <w:rPr>
          <w:rFonts w:hint="eastAsia"/>
          <w:sz w:val="24"/>
          <w:szCs w:val="32"/>
          <w:lang w:val="en-US" w:eastAsia="zh-CN"/>
        </w:rPr>
        <w:t>4.1 项目实施阶段监理工作</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（1）时间范围：自承建合同签订开始至项目实施建设完成。</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（2）工作内容</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1）召开项目监理交底会，下发项目管理制度，建设项目联系人制度；</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2）督促承建单位提交项目实施组织设计书并审核；</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3）审核和确认承建单位的开发计划、采购计划、安装调试计划、测试计划方案；</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4）签发项目开工令；</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5）对项目进行合理</w:t>
      </w:r>
      <w:r>
        <w:rPr>
          <w:rFonts w:hint="eastAsia" w:ascii="宋体" w:hAnsi="宋体" w:eastAsia="宋体" w:cs="宋体"/>
          <w:b w:val="0"/>
          <w:bCs w:val="0"/>
          <w:spacing w:val="8"/>
          <w:kern w:val="0"/>
          <w:sz w:val="24"/>
          <w:szCs w:val="24"/>
          <w:highlight w:val="none"/>
          <w:lang w:val="en-US" w:eastAsia="zh-Hans" w:bidi="ar-SA"/>
        </w:rPr>
        <w:t>阶段</w:t>
      </w:r>
      <w:r>
        <w:rPr>
          <w:rFonts w:hint="eastAsia" w:ascii="宋体" w:hAnsi="宋体" w:eastAsia="宋体" w:cs="宋体"/>
          <w:b w:val="0"/>
          <w:bCs w:val="0"/>
          <w:spacing w:val="8"/>
          <w:kern w:val="0"/>
          <w:sz w:val="24"/>
          <w:szCs w:val="24"/>
          <w:highlight w:val="none"/>
          <w:lang w:val="en-US" w:eastAsia="zh-CN" w:bidi="ar-SA"/>
        </w:rPr>
        <w:t>划分；</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6）定期汇报项目监理情况；</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7）检查各项目建设内容实施的环境准备情况；</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8）对软、硬件设备等进行到货测试验收；</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9）对设备安装调试进行现场监理；</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10）监督项目实施组织计划进度与实际进度的符合性，使计划进度与实际进度偏差最小化并提出合理化建议；</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11）对项目实施过程中的变更进行审核；</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12）审批承建单位项目延期申请；</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13）处理项目实施过程中出现的质量等问题；</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14）审查项目培训计划、培训教材；</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15）配合建设单位负责承建单位之间的工作协调安排；</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16）组织技术问题专题研讨会；</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17）项目文档的整理归集。</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（3）工作成果</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1）项目管理制度；</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2）项目工作联系表；</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3）项目实施组织设计审批表；</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4）开发计划、采购计划、安装调试计划、测试计划审批表；</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5）阶段划分建议书；</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6）会议纪要；</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7）周报；</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8）月报；</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9）项目进展情况汇报；</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10）项目实施准备检查记录单；</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11）到货验收单；</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12）设备安装调试现场记录单；</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13）项目变更审批意见；</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14）项目会商记录；</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15）项目款项支付审核意见；</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16）事故处理意见；</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17）培训计划审批表；</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18）培训工作反馈意见表；</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19）项目培训现场监督；</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20）项目协调会议纪要；</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21）技术专题会议纪要；</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22）项目实施阶段文档汇编。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sz w:val="24"/>
          <w:szCs w:val="32"/>
          <w:lang w:val="en-US" w:eastAsia="zh-CN"/>
        </w:rPr>
      </w:pPr>
      <w:r>
        <w:rPr>
          <w:rFonts w:hint="eastAsia"/>
          <w:sz w:val="24"/>
          <w:szCs w:val="32"/>
          <w:lang w:val="en-US" w:eastAsia="zh-CN"/>
        </w:rPr>
        <w:t>4.2项目初验和试运行阶段监理工作</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（1）时间范围：自承建单位提出初验申请开始至试运行期结束。</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（2）工作内容</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1）审查承建单位初验申请及证明材料；</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2）审查承建单位试运行保障计划；</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3）编制项目初验方案；</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4）组织初验测试工作；</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5）组织初验文档检查工作；</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6）协助聘请初验会议专家；</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7）监督初验意见的整改工作；</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8）签署初验报告；</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9）签发试运行监理通知书；</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10）试运行工作管理；</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11）试运行阶段例会；</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12）试运行情况总结；</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13）跟踪试运行问题情况处理。</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（3）工作成果</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1）初验审批表；</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2）试运行保障计划审批表；</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3）初验方案；</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4）初验测试方案；</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5）初验测试记录单；</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6）文档检查记录单；</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7）初验工作会议纪要；</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8）初验专家意见汇总表；</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9）初验报告；</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10）试运行监理通知书；</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11）试运行管理办法；</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12）试运行阶段报告；</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13）试运行阶段例会报告；</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14）试运行问题解决情况检查记录单；</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15）试运行监理总结。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sz w:val="24"/>
          <w:szCs w:val="32"/>
          <w:lang w:val="en-US" w:eastAsia="zh-CN"/>
        </w:rPr>
      </w:pPr>
      <w:r>
        <w:rPr>
          <w:rFonts w:hint="eastAsia"/>
          <w:sz w:val="24"/>
          <w:szCs w:val="32"/>
          <w:lang w:val="en-US" w:eastAsia="zh-CN"/>
        </w:rPr>
        <w:t>4.3项目终验监理工作</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（1）时间范围：自承建单位提出终验申请至终验结束。</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（2）工作内容</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1）审查承建单位试运行情况总结；</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2）组织编制项目结算书；</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3）编制项目监理工作报告；</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4）协助建设单位制定终验计划；</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5）审查质保期服务保障方案；</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6）检查项目文档的齐备性，协助完成项目归档工作；</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7）协助组织终验会议；</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8）验收通过签发移交证书；</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9）协助并监督承建单位对建设单位的项目整体移交；</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10）督促承建单位对已完工项目中存在问题进行完善；</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如承建单位未能执行</w:t>
      </w:r>
      <w:r>
        <w:rPr>
          <w:rFonts w:hint="eastAsia" w:ascii="宋体" w:hAnsi="宋体" w:eastAsia="宋体" w:cs="宋体"/>
          <w:b w:val="0"/>
          <w:bCs w:val="0"/>
          <w:spacing w:val="8"/>
          <w:kern w:val="0"/>
          <w:sz w:val="24"/>
          <w:szCs w:val="24"/>
          <w:highlight w:val="none"/>
          <w:lang w:val="en-US" w:eastAsia="zh-Hans" w:bidi="ar-SA"/>
        </w:rPr>
        <w:t>监理</w:t>
      </w:r>
      <w:r>
        <w:rPr>
          <w:rFonts w:hint="eastAsia" w:ascii="宋体" w:hAnsi="宋体" w:eastAsia="宋体" w:cs="宋体"/>
          <w:b w:val="0"/>
          <w:bCs w:val="0"/>
          <w:spacing w:val="8"/>
          <w:kern w:val="0"/>
          <w:sz w:val="24"/>
          <w:szCs w:val="24"/>
          <w:highlight w:val="none"/>
          <w:lang w:val="en-US" w:eastAsia="zh-CN" w:bidi="ar-SA"/>
        </w:rPr>
        <w:t>机构</w:t>
      </w:r>
      <w:r>
        <w:rPr>
          <w:rFonts w:hint="eastAsia" w:ascii="宋体" w:hAnsi="宋体" w:eastAsia="宋体" w:cs="宋体"/>
          <w:b w:val="0"/>
          <w:bCs w:val="0"/>
          <w:spacing w:val="8"/>
          <w:kern w:val="0"/>
          <w:sz w:val="24"/>
          <w:szCs w:val="24"/>
          <w:highlight w:val="none"/>
          <w:lang w:val="en-US" w:eastAsia="zh-Hans" w:bidi="ar-SA"/>
        </w:rPr>
        <w:t>指示</w:t>
      </w:r>
      <w:r>
        <w:rPr>
          <w:rFonts w:hint="eastAsia" w:ascii="宋体" w:hAnsi="宋体" w:eastAsia="宋体" w:cs="宋体"/>
          <w:b w:val="0"/>
          <w:bCs w:val="0"/>
          <w:spacing w:val="8"/>
          <w:kern w:val="0"/>
          <w:sz w:val="24"/>
          <w:szCs w:val="24"/>
          <w:highlight w:val="none"/>
          <w:lang w:val="en-US" w:eastAsia="zh-CN" w:bidi="ar-SA"/>
        </w:rPr>
        <w:t>或未能在合理时间内完成问题整改，监理机构负责建议处理意见及后续相关工作的协调。</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（3）工作成果</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1）承建单位试运行情况总结审查记录单；</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2）维保期服务保障方案审查记录单；</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3）终验计划；</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4）监理工作报告；</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5）终验会议纪要；</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6）终验报告；</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7）移交证书；</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8）问题整改监理通知单；</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b w:val="0"/>
          <w:bCs w:val="0"/>
          <w:spacing w:val="8"/>
          <w:kern w:val="0"/>
          <w:sz w:val="24"/>
          <w:szCs w:val="24"/>
          <w:highlight w:val="none"/>
          <w:lang w:val="en-US" w:eastAsia="zh-CN" w:bidi="ar-SA"/>
        </w:rPr>
      </w:pPr>
      <w:r>
        <w:rPr>
          <w:rFonts w:hint="eastAsia" w:ascii="宋体" w:hAnsi="宋体" w:eastAsia="宋体" w:cs="宋体"/>
          <w:b w:val="0"/>
          <w:bCs w:val="0"/>
          <w:spacing w:val="8"/>
          <w:kern w:val="0"/>
          <w:sz w:val="24"/>
          <w:szCs w:val="24"/>
          <w:highlight w:val="none"/>
          <w:lang w:val="en-US" w:eastAsia="zh-CN" w:bidi="ar-SA"/>
        </w:rPr>
        <w:t>9）索赔处理意见。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sz w:val="24"/>
          <w:szCs w:val="32"/>
          <w:lang w:val="en-US" w:eastAsia="zh-CN"/>
        </w:rPr>
      </w:pPr>
      <w:r>
        <w:rPr>
          <w:rFonts w:hint="eastAsia"/>
          <w:sz w:val="24"/>
          <w:szCs w:val="32"/>
          <w:lang w:val="en-US" w:eastAsia="zh-CN"/>
        </w:rPr>
        <w:t>4.4 人员要求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sz w:val="24"/>
          <w:szCs w:val="32"/>
          <w:lang w:val="en-US" w:eastAsia="zh-CN"/>
        </w:rPr>
        <w:t xml:space="preserve">    该项目驻场监理人员至少一名，每周驻场时间不少于2天，实际情况按照甲方要求调整。</w:t>
      </w:r>
    </w:p>
    <w:p>
      <w:pPr>
        <w:numPr>
          <w:ilvl w:val="0"/>
          <w:numId w:val="1"/>
        </w:numPr>
        <w:outlineLvl w:val="0"/>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项目实施保密要求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（1）监理单位加强内部保密和信息安全管理，因中标人造成的数据泄密、网络与信息安全问题，由中标人承担所有责任。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2）投标人中标后须与采购人签署保密协议,对中标人在项目实施过程中获得的项目相关信息承担保密责任，对项目实施过程中涉及的敏感信息严格遵循《中华人民共和国保守国家秘密法》相关要求进行保护，因中标人造成泄密、网络与信息安全问题的，由中标人承担所有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3）投标人应当提供与采购人的保密协议草拟本，并在中标后与采购人签署保密协议，约定：对于监理服务所获取的相关信息进行严格保密，未经授权不得泄露给任何单位和个人，不得利用此数据、信息进行任何侵害本项目涉及和相关的任何信息系统的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4）投标人应当提供项目成员与采购人的保密协议草拟本。中标后，中标人参与本项目的人员，必须与采购人签订保密协议，约束项目成员的保密义务，并严格控制本项目的信息扩散范围只在该小组成员为了完成监理服务工作所必需知道的最少信息范围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（5）中标人在本项目中所获取的相关信息和产生的报告，必须提供给采购人指定人员，不得随意扩散。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sz w:val="24"/>
          <w:szCs w:val="32"/>
          <w:lang w:val="en-US" w:eastAsia="zh-CN"/>
        </w:rPr>
        <w:t>（6）中标人若有失密行为将承担所有经济、法律责任。</w:t>
      </w:r>
    </w:p>
    <w:p>
      <w:pPr>
        <w:numPr>
          <w:ilvl w:val="0"/>
          <w:numId w:val="1"/>
        </w:numPr>
        <w:outlineLvl w:val="0"/>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仿宋" w:hAnsi="仿宋" w:eastAsia="仿宋" w:cs="仿宋"/>
          <w:b w:val="0"/>
          <w:bCs w:val="0"/>
          <w:spacing w:val="8"/>
          <w:kern w:val="0"/>
          <w:sz w:val="24"/>
          <w:szCs w:val="24"/>
          <w:highlight w:val="none"/>
          <w:lang w:val="en-US" w:eastAsia="zh-CN" w:bidi="ar-SA"/>
        </w:rPr>
      </w:pPr>
      <w:r>
        <w:rPr>
          <w:rFonts w:hint="eastAsia" w:ascii="仿宋" w:hAnsi="仿宋" w:eastAsia="仿宋" w:cs="仿宋"/>
          <w:b w:val="0"/>
          <w:bCs w:val="0"/>
          <w:spacing w:val="8"/>
          <w:kern w:val="0"/>
          <w:sz w:val="24"/>
          <w:szCs w:val="24"/>
          <w:highlight w:val="none"/>
          <w:lang w:val="en-US" w:eastAsia="zh-CN" w:bidi="ar-SA"/>
        </w:rPr>
        <w:t>1、</w:t>
      </w:r>
      <w:r>
        <w:rPr>
          <w:rFonts w:hint="eastAsia" w:ascii="宋体" w:hAnsi="宋体" w:cs="宋体"/>
          <w:sz w:val="24"/>
          <w:szCs w:val="24"/>
        </w:rPr>
        <w:t>合同签订生效后</w:t>
      </w:r>
      <w:r>
        <w:rPr>
          <w:rFonts w:hint="eastAsia" w:ascii="宋体" w:hAnsi="宋体" w:cs="宋体"/>
          <w:sz w:val="24"/>
          <w:szCs w:val="24"/>
          <w:lang w:val="en-US" w:eastAsia="zh-CN"/>
        </w:rPr>
        <w:t>十五</w:t>
      </w:r>
      <w:r>
        <w:rPr>
          <w:rFonts w:hint="eastAsia" w:ascii="宋体" w:hAnsi="宋体" w:cs="宋体"/>
          <w:sz w:val="24"/>
          <w:szCs w:val="24"/>
        </w:rPr>
        <w:t>个工作日内支付合同总价的百分之五十（50%）金额；</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cs="宋体"/>
          <w:sz w:val="24"/>
          <w:szCs w:val="24"/>
        </w:rPr>
      </w:pPr>
      <w:r>
        <w:rPr>
          <w:rFonts w:hint="eastAsia" w:ascii="仿宋" w:hAnsi="仿宋" w:eastAsia="仿宋" w:cs="仿宋"/>
          <w:b w:val="0"/>
          <w:bCs w:val="0"/>
          <w:spacing w:val="8"/>
          <w:kern w:val="0"/>
          <w:sz w:val="24"/>
          <w:szCs w:val="24"/>
          <w:highlight w:val="none"/>
          <w:lang w:val="en-US" w:eastAsia="zh-CN" w:bidi="ar-SA"/>
        </w:rPr>
        <w:t>2、</w:t>
      </w:r>
      <w:r>
        <w:rPr>
          <w:rFonts w:hint="eastAsia" w:ascii="宋体" w:hAnsi="宋体" w:cs="宋体"/>
          <w:sz w:val="24"/>
          <w:szCs w:val="24"/>
        </w:rPr>
        <w:t>项目验收完成后，采购人向中标人一次性付清合同尾款（50%）金额。</w:t>
      </w:r>
    </w:p>
    <w:p>
      <w:pPr>
        <w:numPr>
          <w:ilvl w:val="0"/>
          <w:numId w:val="1"/>
        </w:numPr>
        <w:outlineLvl w:val="0"/>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评分标准</w:t>
      </w:r>
    </w:p>
    <w:tbl>
      <w:tblPr>
        <w:tblStyle w:val="8"/>
        <w:tblW w:w="0" w:type="auto"/>
        <w:jc w:val="center"/>
        <w:tblLayout w:type="fixed"/>
        <w:tblCellMar>
          <w:top w:w="0" w:type="dxa"/>
          <w:left w:w="108" w:type="dxa"/>
          <w:bottom w:w="0" w:type="dxa"/>
          <w:right w:w="108" w:type="dxa"/>
        </w:tblCellMar>
      </w:tblPr>
      <w:tblGrid>
        <w:gridCol w:w="1181"/>
        <w:gridCol w:w="677"/>
        <w:gridCol w:w="7116"/>
      </w:tblGrid>
      <w:tr>
        <w:tblPrEx>
          <w:tblCellMar>
            <w:top w:w="0" w:type="dxa"/>
            <w:left w:w="108" w:type="dxa"/>
            <w:bottom w:w="0" w:type="dxa"/>
            <w:right w:w="108" w:type="dxa"/>
          </w:tblCellMar>
        </w:tblPrEx>
        <w:trPr>
          <w:trHeight w:val="582" w:hRule="atLeast"/>
          <w:tblHeader/>
          <w:jc w:val="center"/>
        </w:trPr>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auto"/>
              <w:jc w:val="center"/>
              <w:textAlignment w:val="auto"/>
              <w:rPr>
                <w:rFonts w:ascii="宋体" w:hAnsi="宋体"/>
                <w:b/>
                <w:bCs/>
                <w:sz w:val="20"/>
              </w:rPr>
            </w:pPr>
            <w:r>
              <w:rPr>
                <w:rFonts w:hint="eastAsia" w:ascii="宋体" w:hAnsi="宋体"/>
                <w:b/>
                <w:bCs/>
                <w:sz w:val="20"/>
              </w:rPr>
              <w:t>序号</w:t>
            </w:r>
          </w:p>
        </w:tc>
        <w:tc>
          <w:tcPr>
            <w:tcW w:w="67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auto"/>
              <w:jc w:val="center"/>
              <w:textAlignment w:val="auto"/>
              <w:rPr>
                <w:rFonts w:ascii="宋体" w:hAnsi="宋体"/>
                <w:b/>
                <w:bCs/>
                <w:sz w:val="20"/>
              </w:rPr>
            </w:pPr>
            <w:r>
              <w:rPr>
                <w:rFonts w:hint="eastAsia" w:ascii="宋体" w:hAnsi="宋体"/>
                <w:b/>
                <w:bCs/>
                <w:sz w:val="20"/>
              </w:rPr>
              <w:t>权重</w:t>
            </w:r>
          </w:p>
        </w:tc>
        <w:tc>
          <w:tcPr>
            <w:tcW w:w="711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auto"/>
              <w:jc w:val="center"/>
              <w:textAlignment w:val="auto"/>
              <w:rPr>
                <w:rFonts w:ascii="宋体" w:hAnsi="宋体"/>
                <w:b/>
                <w:bCs/>
                <w:sz w:val="20"/>
              </w:rPr>
            </w:pPr>
            <w:r>
              <w:rPr>
                <w:rFonts w:hint="eastAsia" w:ascii="宋体" w:hAnsi="宋体"/>
                <w:b/>
                <w:bCs/>
                <w:sz w:val="20"/>
              </w:rPr>
              <w:t>评分内容</w:t>
            </w:r>
          </w:p>
        </w:tc>
      </w:tr>
      <w:tr>
        <w:tblPrEx>
          <w:tblCellMar>
            <w:top w:w="0" w:type="dxa"/>
            <w:left w:w="108" w:type="dxa"/>
            <w:bottom w:w="0" w:type="dxa"/>
            <w:right w:w="108" w:type="dxa"/>
          </w:tblCellMar>
        </w:tblPrEx>
        <w:trPr>
          <w:trHeight w:val="90" w:hRule="atLeast"/>
          <w:jc w:val="center"/>
        </w:trPr>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auto"/>
              <w:jc w:val="center"/>
              <w:textAlignment w:val="auto"/>
              <w:rPr>
                <w:rFonts w:hint="eastAsia"/>
              </w:rPr>
            </w:pPr>
            <w:r>
              <w:rPr>
                <w:rFonts w:hint="eastAsia" w:ascii="宋体" w:hAnsi="宋体" w:cs="宋体"/>
                <w:b/>
                <w:bCs/>
                <w:szCs w:val="21"/>
              </w:rPr>
              <w:t>投标报价（1</w:t>
            </w:r>
            <w:r>
              <w:rPr>
                <w:rFonts w:ascii="宋体" w:hAnsi="宋体" w:cs="宋体"/>
                <w:b/>
                <w:bCs/>
                <w:szCs w:val="21"/>
              </w:rPr>
              <w:t>0</w:t>
            </w:r>
            <w:r>
              <w:rPr>
                <w:rFonts w:hint="eastAsia" w:ascii="宋体" w:hAnsi="宋体" w:cs="宋体"/>
                <w:b/>
                <w:bCs/>
                <w:szCs w:val="21"/>
              </w:rPr>
              <w:t>）</w:t>
            </w:r>
          </w:p>
        </w:tc>
        <w:tc>
          <w:tcPr>
            <w:tcW w:w="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auto"/>
              <w:jc w:val="center"/>
              <w:textAlignment w:val="auto"/>
              <w:rPr>
                <w:rFonts w:ascii="宋体" w:hAnsi="宋体" w:eastAsia="宋体" w:cs="宋体"/>
                <w:szCs w:val="21"/>
              </w:rPr>
            </w:pPr>
            <w:r>
              <w:rPr>
                <w:rFonts w:ascii="宋体" w:hAnsi="宋体" w:cs="宋体"/>
                <w:szCs w:val="21"/>
              </w:rPr>
              <w:t>1</w:t>
            </w:r>
            <w:r>
              <w:rPr>
                <w:rFonts w:hint="eastAsia" w:ascii="宋体" w:hAnsi="宋体" w:cs="宋体"/>
                <w:szCs w:val="21"/>
              </w:rPr>
              <w:t>0</w:t>
            </w:r>
          </w:p>
        </w:tc>
        <w:tc>
          <w:tcPr>
            <w:tcW w:w="7116"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shd w:val="clear" w:color="auto" w:fill="FFFFFF"/>
              <w:kinsoku/>
              <w:wordWrap/>
              <w:overflowPunct/>
              <w:topLinePunct w:val="0"/>
              <w:bidi w:val="0"/>
              <w:spacing w:line="360" w:lineRule="auto"/>
              <w:textAlignment w:val="auto"/>
              <w:rPr>
                <w:rFonts w:ascii="宋体" w:hAnsi="宋体" w:cs="宋体"/>
                <w:bCs/>
                <w:szCs w:val="21"/>
              </w:rPr>
            </w:pPr>
            <w:r>
              <w:rPr>
                <w:rFonts w:hint="eastAsia" w:ascii="宋体" w:hAnsi="宋体"/>
                <w:szCs w:val="21"/>
              </w:rPr>
              <w:t>采用低价优先法计算，即满足采购文件要求且投标价格最低的投标报价为评标基准价，其价格分为满分。其他投标人的价格分统一按照下列公式计算:投标报价得分=(评标基准价/投标报价)</w:t>
            </w:r>
            <w:r>
              <w:rPr>
                <w:rFonts w:hint="eastAsia" w:asciiTheme="minorEastAsia" w:hAnsiTheme="minorEastAsia"/>
              </w:rPr>
              <w:t>×</w:t>
            </w:r>
            <w:r>
              <w:rPr>
                <w:rFonts w:hint="eastAsia" w:ascii="宋体" w:hAnsi="宋体"/>
                <w:szCs w:val="21"/>
              </w:rPr>
              <w:t>10(小数点保留两位)。</w:t>
            </w:r>
          </w:p>
        </w:tc>
      </w:tr>
      <w:tr>
        <w:tblPrEx>
          <w:tblCellMar>
            <w:top w:w="0" w:type="dxa"/>
            <w:left w:w="108" w:type="dxa"/>
            <w:bottom w:w="0" w:type="dxa"/>
            <w:right w:w="108" w:type="dxa"/>
          </w:tblCellMar>
        </w:tblPrEx>
        <w:trPr>
          <w:trHeight w:val="90" w:hRule="atLeast"/>
          <w:jc w:val="center"/>
        </w:trPr>
        <w:tc>
          <w:tcPr>
            <w:tcW w:w="118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auto"/>
              <w:jc w:val="center"/>
              <w:textAlignment w:val="auto"/>
              <w:rPr>
                <w:rFonts w:ascii="宋体" w:hAnsi="宋体" w:eastAsia="宋体" w:cs="宋体"/>
                <w:b/>
                <w:bCs/>
                <w:szCs w:val="21"/>
              </w:rPr>
            </w:pPr>
            <w:r>
              <w:rPr>
                <w:rFonts w:hint="eastAsia" w:ascii="宋体" w:hAnsi="宋体" w:eastAsia="宋体" w:cs="宋体"/>
                <w:b/>
                <w:bCs/>
                <w:szCs w:val="21"/>
                <w:lang w:eastAsia="en-US"/>
              </w:rPr>
              <w:t>监理大纲</w:t>
            </w:r>
            <w:r>
              <w:rPr>
                <w:rFonts w:hint="eastAsia" w:ascii="宋体" w:hAnsi="宋体" w:cs="宋体"/>
                <w:b/>
                <w:bCs/>
                <w:szCs w:val="21"/>
              </w:rPr>
              <w:t>（</w:t>
            </w:r>
            <w:r>
              <w:rPr>
                <w:rFonts w:ascii="宋体" w:hAnsi="宋体" w:cs="宋体"/>
                <w:b/>
                <w:bCs/>
                <w:szCs w:val="21"/>
              </w:rPr>
              <w:t>42</w:t>
            </w:r>
            <w:r>
              <w:rPr>
                <w:rFonts w:hint="eastAsia" w:ascii="宋体" w:hAnsi="宋体" w:cs="宋体"/>
                <w:b/>
                <w:bCs/>
                <w:szCs w:val="21"/>
              </w:rPr>
              <w:t>）</w:t>
            </w:r>
          </w:p>
        </w:tc>
        <w:tc>
          <w:tcPr>
            <w:tcW w:w="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auto"/>
              <w:jc w:val="center"/>
              <w:textAlignment w:val="auto"/>
              <w:rPr>
                <w:rFonts w:ascii="宋体" w:hAnsi="宋体" w:cs="宋体"/>
                <w:szCs w:val="21"/>
              </w:rPr>
            </w:pPr>
            <w:r>
              <w:rPr>
                <w:rFonts w:hint="eastAsia" w:ascii="宋体" w:hAnsi="宋体" w:cs="宋体"/>
                <w:szCs w:val="21"/>
              </w:rPr>
              <w:t>6</w:t>
            </w:r>
          </w:p>
        </w:tc>
        <w:tc>
          <w:tcPr>
            <w:tcW w:w="7116"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val="0"/>
              <w:autoSpaceDN w:val="0"/>
              <w:bidi w:val="0"/>
              <w:spacing w:line="360" w:lineRule="auto"/>
              <w:textAlignment w:val="auto"/>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szCs w:val="21"/>
              </w:rPr>
              <w:t>供应商应根据采购文件及本项目特点，制定项目质量控制方案。评委根据响应文件提供的质量控制方案进行综合评分，供应商制定的方案科学合理完整、可行性强、有针对性，完全满足采购文件要求的得</w:t>
            </w:r>
            <w:r>
              <w:rPr>
                <w:rFonts w:ascii="宋体" w:hAnsi="宋体" w:eastAsia="宋体"/>
                <w:szCs w:val="21"/>
              </w:rPr>
              <w:t>6</w:t>
            </w:r>
            <w:r>
              <w:rPr>
                <w:rFonts w:hint="eastAsia" w:ascii="宋体" w:hAnsi="宋体" w:eastAsia="宋体"/>
                <w:szCs w:val="21"/>
              </w:rPr>
              <w:t>分；方案完整但科学合理及可行性欠缺、缺乏针对性，不完全符合采购文件要求的得</w:t>
            </w:r>
            <w:r>
              <w:rPr>
                <w:rFonts w:ascii="宋体" w:hAnsi="宋体" w:eastAsia="宋体"/>
                <w:szCs w:val="21"/>
              </w:rPr>
              <w:t>4</w:t>
            </w:r>
            <w:r>
              <w:rPr>
                <w:rFonts w:hint="eastAsia" w:ascii="宋体" w:hAnsi="宋体" w:eastAsia="宋体"/>
                <w:szCs w:val="21"/>
              </w:rPr>
              <w:t>分；方案不完整且可行性欠缺、缺乏针对性，不符合采购文件要求的得2分；其他或未提供的不得分。</w:t>
            </w:r>
          </w:p>
        </w:tc>
      </w:tr>
      <w:tr>
        <w:tblPrEx>
          <w:tblCellMar>
            <w:top w:w="0" w:type="dxa"/>
            <w:left w:w="108" w:type="dxa"/>
            <w:bottom w:w="0" w:type="dxa"/>
            <w:right w:w="108" w:type="dxa"/>
          </w:tblCellMar>
        </w:tblPrEx>
        <w:trPr>
          <w:trHeight w:val="90" w:hRule="atLeast"/>
          <w:jc w:val="center"/>
        </w:trPr>
        <w:tc>
          <w:tcPr>
            <w:tcW w:w="118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auto"/>
              <w:jc w:val="center"/>
              <w:textAlignment w:val="auto"/>
              <w:rPr>
                <w:rFonts w:ascii="宋体" w:hAnsi="宋体" w:cs="宋体"/>
                <w:b/>
                <w:bCs/>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auto"/>
              <w:jc w:val="center"/>
              <w:textAlignment w:val="auto"/>
              <w:rPr>
                <w:rFonts w:ascii="宋体" w:hAnsi="宋体" w:cs="宋体"/>
                <w:szCs w:val="21"/>
              </w:rPr>
            </w:pPr>
            <w:r>
              <w:rPr>
                <w:rFonts w:hint="eastAsia" w:ascii="宋体" w:hAnsi="宋体" w:cs="宋体"/>
                <w:szCs w:val="21"/>
              </w:rPr>
              <w:t>6</w:t>
            </w:r>
          </w:p>
        </w:tc>
        <w:tc>
          <w:tcPr>
            <w:tcW w:w="7116"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val="0"/>
              <w:autoSpaceDN w:val="0"/>
              <w:bidi w:val="0"/>
              <w:spacing w:line="360" w:lineRule="auto"/>
              <w:textAlignment w:val="auto"/>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szCs w:val="21"/>
              </w:rPr>
              <w:t>供应商应根据采购文件及本项目特点，制定项目实施进度控制方案。评委根据响应文件提供的实施进度控制方案进行综合评分，供应商制定的方案科学合理完整、可行性强、有针对性，完全满足采购文件要求的得6分；方案完整但科学合理及可行性欠缺、缺乏针对性，不完全符合采购文件要求的得4分；方案不完整且可行性欠缺、缺乏针对性，不符合采购文件要求的得2分；其他或未提供的不得分。</w:t>
            </w:r>
          </w:p>
        </w:tc>
      </w:tr>
      <w:tr>
        <w:tblPrEx>
          <w:tblCellMar>
            <w:top w:w="0" w:type="dxa"/>
            <w:left w:w="108" w:type="dxa"/>
            <w:bottom w:w="0" w:type="dxa"/>
            <w:right w:w="108" w:type="dxa"/>
          </w:tblCellMar>
        </w:tblPrEx>
        <w:trPr>
          <w:trHeight w:val="90" w:hRule="atLeast"/>
          <w:jc w:val="center"/>
        </w:trPr>
        <w:tc>
          <w:tcPr>
            <w:tcW w:w="118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auto"/>
              <w:jc w:val="center"/>
              <w:textAlignment w:val="auto"/>
              <w:rPr>
                <w:rFonts w:ascii="宋体" w:hAnsi="宋体" w:cs="宋体"/>
                <w:b/>
                <w:bCs/>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auto"/>
              <w:jc w:val="center"/>
              <w:textAlignment w:val="auto"/>
              <w:rPr>
                <w:rFonts w:ascii="宋体" w:hAnsi="宋体" w:cs="宋体"/>
                <w:szCs w:val="21"/>
              </w:rPr>
            </w:pPr>
            <w:r>
              <w:rPr>
                <w:rFonts w:hint="eastAsia" w:ascii="宋体" w:hAnsi="宋体" w:cs="宋体"/>
                <w:szCs w:val="21"/>
              </w:rPr>
              <w:t>6</w:t>
            </w:r>
          </w:p>
        </w:tc>
        <w:tc>
          <w:tcPr>
            <w:tcW w:w="7116"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val="0"/>
              <w:autoSpaceDN w:val="0"/>
              <w:bidi w:val="0"/>
              <w:spacing w:line="360" w:lineRule="auto"/>
              <w:textAlignment w:val="auto"/>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szCs w:val="21"/>
              </w:rPr>
              <w:t>供应商应根据采购文件及本项目特点，制定项目投资控制方案。评委根据响应文件提供的投资控制方案进行综合评分，供应商制定的方案科学合理完整、可行性强、有针对性，完全满足采购文件要求的得</w:t>
            </w:r>
            <w:r>
              <w:rPr>
                <w:rFonts w:ascii="宋体" w:hAnsi="宋体" w:eastAsia="宋体"/>
                <w:szCs w:val="21"/>
              </w:rPr>
              <w:t>6</w:t>
            </w:r>
            <w:r>
              <w:rPr>
                <w:rFonts w:hint="eastAsia" w:ascii="宋体" w:hAnsi="宋体" w:eastAsia="宋体"/>
                <w:szCs w:val="21"/>
              </w:rPr>
              <w:t>分；方案完整但科学合理及可行性欠缺、缺乏针对性，不完全符合采购文件要求的得</w:t>
            </w:r>
            <w:r>
              <w:rPr>
                <w:rFonts w:ascii="宋体" w:hAnsi="宋体" w:eastAsia="宋体"/>
                <w:szCs w:val="21"/>
              </w:rPr>
              <w:t>4</w:t>
            </w:r>
            <w:r>
              <w:rPr>
                <w:rFonts w:hint="eastAsia" w:ascii="宋体" w:hAnsi="宋体" w:eastAsia="宋体"/>
                <w:szCs w:val="21"/>
              </w:rPr>
              <w:t>分；方案不完整且可行性欠缺、缺乏针对性，不符合采购文件要求的得</w:t>
            </w:r>
            <w:r>
              <w:rPr>
                <w:rFonts w:ascii="宋体" w:hAnsi="宋体" w:eastAsia="宋体"/>
                <w:szCs w:val="21"/>
              </w:rPr>
              <w:t>2</w:t>
            </w:r>
            <w:r>
              <w:rPr>
                <w:rFonts w:hint="eastAsia" w:ascii="宋体" w:hAnsi="宋体" w:eastAsia="宋体"/>
                <w:szCs w:val="21"/>
              </w:rPr>
              <w:t>分；其他或未提供的不得分。</w:t>
            </w:r>
          </w:p>
        </w:tc>
      </w:tr>
      <w:tr>
        <w:tblPrEx>
          <w:tblCellMar>
            <w:top w:w="0" w:type="dxa"/>
            <w:left w:w="108" w:type="dxa"/>
            <w:bottom w:w="0" w:type="dxa"/>
            <w:right w:w="108" w:type="dxa"/>
          </w:tblCellMar>
        </w:tblPrEx>
        <w:trPr>
          <w:trHeight w:val="90" w:hRule="atLeast"/>
          <w:jc w:val="center"/>
        </w:trPr>
        <w:tc>
          <w:tcPr>
            <w:tcW w:w="118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auto"/>
              <w:jc w:val="center"/>
              <w:textAlignment w:val="auto"/>
              <w:rPr>
                <w:rFonts w:ascii="宋体" w:hAnsi="宋体" w:cs="宋体"/>
                <w:b/>
                <w:bCs/>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auto"/>
              <w:jc w:val="center"/>
              <w:textAlignment w:val="auto"/>
              <w:rPr>
                <w:rFonts w:ascii="宋体" w:hAnsi="宋体" w:cs="宋体"/>
                <w:szCs w:val="21"/>
              </w:rPr>
            </w:pPr>
            <w:r>
              <w:rPr>
                <w:rFonts w:hint="eastAsia" w:ascii="宋体" w:hAnsi="宋体" w:cs="宋体"/>
                <w:szCs w:val="21"/>
              </w:rPr>
              <w:t>6</w:t>
            </w:r>
          </w:p>
        </w:tc>
        <w:tc>
          <w:tcPr>
            <w:tcW w:w="7116"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val="0"/>
              <w:autoSpaceDN w:val="0"/>
              <w:bidi w:val="0"/>
              <w:spacing w:line="360" w:lineRule="auto"/>
              <w:textAlignment w:val="auto"/>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szCs w:val="21"/>
              </w:rPr>
              <w:t>供应商应根据采购文件及本项目特点，制定项目变更控制方案。评委根据响应文件提供的变更控制方案进行综合评分，供应商制定的方案科学合理完整、可行性强、有针对性的，完全满足采购文件要求得</w:t>
            </w:r>
            <w:r>
              <w:rPr>
                <w:rFonts w:ascii="宋体" w:hAnsi="宋体" w:eastAsia="宋体"/>
                <w:szCs w:val="21"/>
              </w:rPr>
              <w:t>6</w:t>
            </w:r>
            <w:r>
              <w:rPr>
                <w:rFonts w:hint="eastAsia" w:ascii="宋体" w:hAnsi="宋体" w:eastAsia="宋体"/>
                <w:szCs w:val="21"/>
              </w:rPr>
              <w:t>分；方案完整但科学合理及可行性欠缺、缺乏针对性的，不完全符合采购文件要求得</w:t>
            </w:r>
            <w:r>
              <w:rPr>
                <w:rFonts w:ascii="宋体" w:hAnsi="宋体" w:eastAsia="宋体"/>
                <w:szCs w:val="21"/>
              </w:rPr>
              <w:t>4</w:t>
            </w:r>
            <w:r>
              <w:rPr>
                <w:rFonts w:hint="eastAsia" w:ascii="宋体" w:hAnsi="宋体" w:eastAsia="宋体"/>
                <w:szCs w:val="21"/>
              </w:rPr>
              <w:t>分；方案不完整且可行性欠缺、缺乏针对性，不符合采购文件要求的得</w:t>
            </w:r>
            <w:r>
              <w:rPr>
                <w:rFonts w:ascii="宋体" w:hAnsi="宋体" w:eastAsia="宋体"/>
                <w:szCs w:val="21"/>
              </w:rPr>
              <w:t>2</w:t>
            </w:r>
            <w:r>
              <w:rPr>
                <w:rFonts w:hint="eastAsia" w:ascii="宋体" w:hAnsi="宋体" w:eastAsia="宋体"/>
                <w:szCs w:val="21"/>
              </w:rPr>
              <w:t>分；其他或未提供的不得分。</w:t>
            </w:r>
          </w:p>
        </w:tc>
      </w:tr>
      <w:tr>
        <w:tblPrEx>
          <w:tblCellMar>
            <w:top w:w="0" w:type="dxa"/>
            <w:left w:w="108" w:type="dxa"/>
            <w:bottom w:w="0" w:type="dxa"/>
            <w:right w:w="108" w:type="dxa"/>
          </w:tblCellMar>
        </w:tblPrEx>
        <w:trPr>
          <w:trHeight w:val="90" w:hRule="atLeast"/>
          <w:jc w:val="center"/>
        </w:trPr>
        <w:tc>
          <w:tcPr>
            <w:tcW w:w="118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auto"/>
              <w:jc w:val="center"/>
              <w:textAlignment w:val="auto"/>
              <w:rPr>
                <w:rFonts w:ascii="宋体" w:hAnsi="宋体" w:cs="宋体"/>
                <w:b/>
                <w:bCs/>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auto"/>
              <w:jc w:val="center"/>
              <w:textAlignment w:val="auto"/>
              <w:rPr>
                <w:rFonts w:ascii="宋体" w:hAnsi="宋体" w:cs="宋体"/>
                <w:szCs w:val="21"/>
              </w:rPr>
            </w:pPr>
            <w:r>
              <w:rPr>
                <w:rFonts w:hint="eastAsia" w:ascii="宋体" w:hAnsi="宋体" w:cs="宋体"/>
                <w:szCs w:val="21"/>
              </w:rPr>
              <w:t>6</w:t>
            </w:r>
          </w:p>
        </w:tc>
        <w:tc>
          <w:tcPr>
            <w:tcW w:w="7116"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val="0"/>
              <w:autoSpaceDN w:val="0"/>
              <w:bidi w:val="0"/>
              <w:spacing w:line="360" w:lineRule="auto"/>
              <w:textAlignment w:val="auto"/>
              <w:rPr>
                <w:rFonts w:ascii="宋体" w:hAnsi="宋体" w:eastAsia="宋体"/>
                <w:szCs w:val="21"/>
              </w:rPr>
            </w:pPr>
            <w:r>
              <w:rPr>
                <w:rFonts w:hint="eastAsia" w:ascii="宋体" w:hAnsi="宋体" w:eastAsia="宋体"/>
                <w:szCs w:val="21"/>
              </w:rPr>
              <w:t>供应商应根据采购文件及本项目特点，制定详细的安全管理方案。</w:t>
            </w:r>
          </w:p>
          <w:p>
            <w:pPr>
              <w:keepNext w:val="0"/>
              <w:keepLines w:val="0"/>
              <w:pageBreakBefore w:val="0"/>
              <w:widowControl w:val="0"/>
              <w:kinsoku/>
              <w:wordWrap/>
              <w:overflowPunct/>
              <w:topLinePunct w:val="0"/>
              <w:autoSpaceDE w:val="0"/>
              <w:autoSpaceDN w:val="0"/>
              <w:bidi w:val="0"/>
              <w:spacing w:line="360" w:lineRule="auto"/>
              <w:textAlignment w:val="auto"/>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szCs w:val="21"/>
              </w:rPr>
              <w:t>评委根据响应文件提供的安全管理方案进行综合评分，供应商制定的方案科学合理完整、可行性强、有针对性，完全满足采购文件要求的得6分；方案完整但科学合理及可行性欠缺、缺乏针对性，不完全符合采购文件要求的得4分；方案不完整且可行性欠缺、缺乏针对性的，不符合采购文件要求得2分；其他或未提供的不得分。</w:t>
            </w:r>
          </w:p>
        </w:tc>
      </w:tr>
      <w:tr>
        <w:tblPrEx>
          <w:tblCellMar>
            <w:top w:w="0" w:type="dxa"/>
            <w:left w:w="108" w:type="dxa"/>
            <w:bottom w:w="0" w:type="dxa"/>
            <w:right w:w="108" w:type="dxa"/>
          </w:tblCellMar>
        </w:tblPrEx>
        <w:trPr>
          <w:trHeight w:val="90" w:hRule="atLeast"/>
          <w:jc w:val="center"/>
        </w:trPr>
        <w:tc>
          <w:tcPr>
            <w:tcW w:w="118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auto"/>
              <w:jc w:val="center"/>
              <w:textAlignment w:val="auto"/>
              <w:rPr>
                <w:rFonts w:ascii="宋体" w:hAnsi="宋体" w:cs="宋体"/>
                <w:b/>
                <w:bCs/>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auto"/>
              <w:jc w:val="center"/>
              <w:textAlignment w:val="auto"/>
              <w:rPr>
                <w:rFonts w:ascii="宋体" w:hAnsi="宋体" w:cs="宋体"/>
                <w:szCs w:val="21"/>
              </w:rPr>
            </w:pPr>
            <w:r>
              <w:rPr>
                <w:rFonts w:hint="eastAsia" w:ascii="宋体" w:hAnsi="宋体" w:cs="宋体"/>
                <w:szCs w:val="21"/>
              </w:rPr>
              <w:t>6</w:t>
            </w:r>
          </w:p>
        </w:tc>
        <w:tc>
          <w:tcPr>
            <w:tcW w:w="7116"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val="0"/>
              <w:autoSpaceDN w:val="0"/>
              <w:bidi w:val="0"/>
              <w:spacing w:line="360" w:lineRule="auto"/>
              <w:textAlignment w:val="auto"/>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szCs w:val="21"/>
              </w:rPr>
              <w:t>供应商应根据采购文件及本项目特点，制定详细的合同与信息管理方案。评委根据响应文件提供的合同与信息管理方案进行综合评分，供应商制定的方案科学合理完整、可行性强、有针对性，完全满足采购文件要求的得</w:t>
            </w:r>
            <w:r>
              <w:rPr>
                <w:rFonts w:ascii="宋体" w:hAnsi="宋体" w:eastAsia="宋体"/>
                <w:szCs w:val="21"/>
              </w:rPr>
              <w:t>6</w:t>
            </w:r>
            <w:r>
              <w:rPr>
                <w:rFonts w:hint="eastAsia" w:ascii="宋体" w:hAnsi="宋体" w:eastAsia="宋体"/>
                <w:szCs w:val="21"/>
              </w:rPr>
              <w:t>分；方案完整但科学合理及可行性欠缺、缺乏针对性的，不完全符合采购文件要求得</w:t>
            </w:r>
            <w:r>
              <w:rPr>
                <w:rFonts w:ascii="宋体" w:hAnsi="宋体" w:eastAsia="宋体"/>
                <w:szCs w:val="21"/>
              </w:rPr>
              <w:t>4</w:t>
            </w:r>
            <w:r>
              <w:rPr>
                <w:rFonts w:hint="eastAsia" w:ascii="宋体" w:hAnsi="宋体" w:eastAsia="宋体"/>
                <w:szCs w:val="21"/>
              </w:rPr>
              <w:t>分；方案不完整且可行性欠缺、缺乏针对性，不符合采购文件要求的得</w:t>
            </w:r>
            <w:r>
              <w:rPr>
                <w:rFonts w:ascii="宋体" w:hAnsi="宋体" w:eastAsia="宋体"/>
                <w:szCs w:val="21"/>
              </w:rPr>
              <w:t>2</w:t>
            </w:r>
            <w:r>
              <w:rPr>
                <w:rFonts w:hint="eastAsia" w:ascii="宋体" w:hAnsi="宋体" w:eastAsia="宋体"/>
                <w:szCs w:val="21"/>
              </w:rPr>
              <w:t>分；其他或未提供的不得分。</w:t>
            </w:r>
          </w:p>
        </w:tc>
      </w:tr>
      <w:tr>
        <w:tblPrEx>
          <w:tblCellMar>
            <w:top w:w="0" w:type="dxa"/>
            <w:left w:w="108" w:type="dxa"/>
            <w:bottom w:w="0" w:type="dxa"/>
            <w:right w:w="108" w:type="dxa"/>
          </w:tblCellMar>
        </w:tblPrEx>
        <w:trPr>
          <w:trHeight w:val="90" w:hRule="atLeast"/>
          <w:jc w:val="center"/>
        </w:trPr>
        <w:tc>
          <w:tcPr>
            <w:tcW w:w="118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auto"/>
              <w:jc w:val="center"/>
              <w:textAlignment w:val="auto"/>
              <w:rPr>
                <w:rFonts w:ascii="宋体" w:hAnsi="宋体" w:cs="宋体"/>
                <w:b/>
                <w:bCs/>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auto"/>
              <w:jc w:val="center"/>
              <w:textAlignment w:val="auto"/>
              <w:rPr>
                <w:rFonts w:ascii="宋体" w:hAnsi="宋体" w:cs="宋体"/>
                <w:szCs w:val="21"/>
              </w:rPr>
            </w:pPr>
            <w:r>
              <w:rPr>
                <w:rFonts w:hint="eastAsia" w:ascii="宋体" w:hAnsi="宋体" w:cs="宋体"/>
                <w:szCs w:val="21"/>
              </w:rPr>
              <w:t>6</w:t>
            </w:r>
          </w:p>
        </w:tc>
        <w:tc>
          <w:tcPr>
            <w:tcW w:w="7116"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val="0"/>
              <w:autoSpaceDN w:val="0"/>
              <w:bidi w:val="0"/>
              <w:spacing w:line="360" w:lineRule="auto"/>
              <w:textAlignment w:val="auto"/>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szCs w:val="21"/>
              </w:rPr>
              <w:t>供应商应根据采购文件及本项目特点梳理各方关系，并制定具体的现场组织协调实施方案。评委根据响应文件提供的现场组织协调实施方案进行综合评分，供应商制定的方案科学合理完整、可行性强、有针对性的，完全满足采购文件要求得</w:t>
            </w:r>
            <w:r>
              <w:rPr>
                <w:rFonts w:ascii="宋体" w:hAnsi="宋体" w:eastAsia="宋体"/>
                <w:szCs w:val="21"/>
              </w:rPr>
              <w:t>6</w:t>
            </w:r>
            <w:r>
              <w:rPr>
                <w:rFonts w:hint="eastAsia" w:ascii="宋体" w:hAnsi="宋体" w:eastAsia="宋体"/>
                <w:szCs w:val="21"/>
              </w:rPr>
              <w:t>分；方案完整但科学合理及可行性欠缺、缺乏针对性的，不完全符合采购文件要求得</w:t>
            </w:r>
            <w:r>
              <w:rPr>
                <w:rFonts w:ascii="宋体" w:hAnsi="宋体" w:eastAsia="宋体"/>
                <w:szCs w:val="21"/>
              </w:rPr>
              <w:t>4</w:t>
            </w:r>
            <w:r>
              <w:rPr>
                <w:rFonts w:hint="eastAsia" w:ascii="宋体" w:hAnsi="宋体" w:eastAsia="宋体"/>
                <w:szCs w:val="21"/>
              </w:rPr>
              <w:t>分；方案不完整且可行性欠缺、缺乏针对性的，不符合采购文件要求得</w:t>
            </w:r>
            <w:r>
              <w:rPr>
                <w:rFonts w:ascii="宋体" w:hAnsi="宋体" w:eastAsia="宋体"/>
                <w:szCs w:val="21"/>
              </w:rPr>
              <w:t>2</w:t>
            </w:r>
            <w:r>
              <w:rPr>
                <w:rFonts w:hint="eastAsia" w:ascii="宋体" w:hAnsi="宋体" w:eastAsia="宋体"/>
                <w:szCs w:val="21"/>
              </w:rPr>
              <w:t>分；其他或未提供的不得分。</w:t>
            </w:r>
          </w:p>
        </w:tc>
      </w:tr>
      <w:tr>
        <w:tblPrEx>
          <w:tblCellMar>
            <w:top w:w="0" w:type="dxa"/>
            <w:left w:w="108" w:type="dxa"/>
            <w:bottom w:w="0" w:type="dxa"/>
            <w:right w:w="108" w:type="dxa"/>
          </w:tblCellMar>
        </w:tblPrEx>
        <w:trPr>
          <w:trHeight w:val="90" w:hRule="atLeast"/>
          <w:jc w:val="center"/>
        </w:trPr>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auto"/>
              <w:jc w:val="center"/>
              <w:textAlignment w:val="auto"/>
              <w:rPr>
                <w:rFonts w:ascii="宋体" w:hAnsi="宋体" w:cs="宋体"/>
                <w:b/>
                <w:bCs/>
                <w:szCs w:val="21"/>
              </w:rPr>
            </w:pPr>
            <w:r>
              <w:rPr>
                <w:rFonts w:hint="eastAsia" w:ascii="宋体" w:hAnsi="宋体" w:eastAsia="宋体"/>
                <w:b/>
                <w:bCs/>
                <w:szCs w:val="21"/>
                <w:lang w:eastAsia="en-US"/>
              </w:rPr>
              <w:t>重难点分析</w:t>
            </w:r>
            <w:r>
              <w:rPr>
                <w:rFonts w:hint="eastAsia" w:ascii="宋体" w:hAnsi="宋体" w:cs="宋体"/>
                <w:b/>
                <w:bCs/>
                <w:szCs w:val="21"/>
              </w:rPr>
              <w:t>（</w:t>
            </w:r>
            <w:r>
              <w:rPr>
                <w:rFonts w:ascii="宋体" w:hAnsi="宋体" w:cs="宋体"/>
                <w:b/>
                <w:bCs/>
                <w:szCs w:val="21"/>
              </w:rPr>
              <w:t>9</w:t>
            </w:r>
            <w:r>
              <w:rPr>
                <w:rFonts w:hint="eastAsia" w:ascii="宋体" w:hAnsi="宋体" w:cs="宋体"/>
                <w:b/>
                <w:bCs/>
                <w:szCs w:val="21"/>
              </w:rPr>
              <w:t>）</w:t>
            </w:r>
          </w:p>
        </w:tc>
        <w:tc>
          <w:tcPr>
            <w:tcW w:w="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auto"/>
              <w:jc w:val="center"/>
              <w:textAlignment w:val="auto"/>
              <w:rPr>
                <w:rFonts w:ascii="宋体" w:hAnsi="宋体" w:cs="宋体"/>
                <w:szCs w:val="21"/>
              </w:rPr>
            </w:pPr>
            <w:r>
              <w:rPr>
                <w:rFonts w:hint="eastAsia" w:ascii="宋体" w:hAnsi="宋体" w:cs="宋体"/>
                <w:szCs w:val="21"/>
              </w:rPr>
              <w:t>9</w:t>
            </w:r>
          </w:p>
        </w:tc>
        <w:tc>
          <w:tcPr>
            <w:tcW w:w="7116"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val="0"/>
              <w:autoSpaceDN w:val="0"/>
              <w:bidi w:val="0"/>
              <w:spacing w:line="360" w:lineRule="auto"/>
              <w:textAlignment w:val="auto"/>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szCs w:val="21"/>
              </w:rPr>
              <w:t>供应商应根据采购文件及本项目特点剖析项目实施过程中的重点及难点，并制定相应的监理措施方案。评委根据响应文件提供的监理措施方案进行综合评分，供应商制定的方案科学合理完整、可行性强、有针对性的，完全满足采购文件要求得</w:t>
            </w:r>
            <w:r>
              <w:rPr>
                <w:rFonts w:ascii="宋体" w:hAnsi="宋体" w:eastAsia="宋体"/>
                <w:szCs w:val="21"/>
              </w:rPr>
              <w:t>9</w:t>
            </w:r>
            <w:r>
              <w:rPr>
                <w:rFonts w:hint="eastAsia" w:ascii="宋体" w:hAnsi="宋体" w:eastAsia="宋体"/>
                <w:szCs w:val="21"/>
              </w:rPr>
              <w:t>分；方案完整但科学合理及可行性欠缺、缺乏针对性的，不完全符合采购文件要求得</w:t>
            </w:r>
            <w:r>
              <w:rPr>
                <w:rFonts w:ascii="宋体" w:hAnsi="宋体" w:eastAsia="宋体"/>
                <w:szCs w:val="21"/>
              </w:rPr>
              <w:t>6</w:t>
            </w:r>
            <w:r>
              <w:rPr>
                <w:rFonts w:hint="eastAsia" w:ascii="宋体" w:hAnsi="宋体" w:eastAsia="宋体"/>
                <w:szCs w:val="21"/>
              </w:rPr>
              <w:t>分；方案不完整且可行性欠缺、缺乏针对性，不符合采购文件要求的得</w:t>
            </w:r>
            <w:r>
              <w:rPr>
                <w:rFonts w:ascii="宋体" w:hAnsi="宋体" w:eastAsia="宋体"/>
                <w:szCs w:val="21"/>
              </w:rPr>
              <w:t>3</w:t>
            </w:r>
            <w:r>
              <w:rPr>
                <w:rFonts w:hint="eastAsia" w:ascii="宋体" w:hAnsi="宋体" w:eastAsia="宋体"/>
                <w:szCs w:val="21"/>
              </w:rPr>
              <w:t>分；其他或未提供的不得分。</w:t>
            </w:r>
          </w:p>
        </w:tc>
      </w:tr>
      <w:tr>
        <w:tblPrEx>
          <w:tblCellMar>
            <w:top w:w="0" w:type="dxa"/>
            <w:left w:w="108" w:type="dxa"/>
            <w:bottom w:w="0" w:type="dxa"/>
            <w:right w:w="108" w:type="dxa"/>
          </w:tblCellMar>
        </w:tblPrEx>
        <w:trPr>
          <w:trHeight w:val="90" w:hRule="atLeast"/>
          <w:jc w:val="center"/>
        </w:trPr>
        <w:tc>
          <w:tcPr>
            <w:tcW w:w="118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auto"/>
              <w:jc w:val="center"/>
              <w:textAlignment w:val="auto"/>
              <w:rPr>
                <w:rFonts w:ascii="宋体" w:hAnsi="宋体" w:cs="宋体"/>
                <w:b/>
                <w:bCs/>
                <w:szCs w:val="21"/>
              </w:rPr>
            </w:pPr>
            <w:r>
              <w:rPr>
                <w:rFonts w:hint="eastAsia" w:ascii="宋体" w:hAnsi="宋体" w:eastAsia="宋体"/>
                <w:b/>
                <w:bCs/>
                <w:szCs w:val="21"/>
              </w:rPr>
              <w:t>项目团队人员要求</w:t>
            </w:r>
            <w:r>
              <w:rPr>
                <w:rFonts w:hint="eastAsia" w:ascii="宋体" w:hAnsi="宋体" w:cs="宋体"/>
                <w:b/>
                <w:bCs/>
                <w:szCs w:val="21"/>
              </w:rPr>
              <w:t>（1</w:t>
            </w:r>
            <w:r>
              <w:rPr>
                <w:rFonts w:ascii="宋体" w:hAnsi="宋体" w:cs="宋体"/>
                <w:b/>
                <w:bCs/>
                <w:szCs w:val="21"/>
              </w:rPr>
              <w:t>9</w:t>
            </w:r>
            <w:r>
              <w:rPr>
                <w:rFonts w:hint="eastAsia" w:ascii="宋体" w:hAnsi="宋体" w:cs="宋体"/>
                <w:b/>
                <w:bCs/>
                <w:szCs w:val="21"/>
              </w:rPr>
              <w:t>）</w:t>
            </w:r>
          </w:p>
        </w:tc>
        <w:tc>
          <w:tcPr>
            <w:tcW w:w="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auto"/>
              <w:jc w:val="center"/>
              <w:textAlignment w:val="auto"/>
              <w:rPr>
                <w:rFonts w:ascii="宋体" w:hAnsi="宋体" w:cs="宋体"/>
                <w:szCs w:val="21"/>
              </w:rPr>
            </w:pPr>
            <w:r>
              <w:rPr>
                <w:rFonts w:hint="eastAsia" w:ascii="宋体" w:hAnsi="宋体" w:cs="宋体"/>
                <w:szCs w:val="21"/>
              </w:rPr>
              <w:t>9</w:t>
            </w:r>
          </w:p>
        </w:tc>
        <w:tc>
          <w:tcPr>
            <w:tcW w:w="7116"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val="0"/>
              <w:autoSpaceDN w:val="0"/>
              <w:bidi w:val="0"/>
              <w:spacing w:line="360" w:lineRule="auto"/>
              <w:textAlignment w:val="auto"/>
              <w:rPr>
                <w:rFonts w:ascii="宋体" w:hAnsi="宋体" w:eastAsia="宋体"/>
                <w:szCs w:val="21"/>
              </w:rPr>
            </w:pPr>
            <w:r>
              <w:rPr>
                <w:rFonts w:hint="eastAsia" w:ascii="宋体" w:hAnsi="宋体" w:eastAsia="宋体"/>
                <w:szCs w:val="21"/>
              </w:rPr>
              <w:t>监理总监理要求:</w:t>
            </w:r>
          </w:p>
          <w:p>
            <w:pPr>
              <w:keepNext w:val="0"/>
              <w:keepLines w:val="0"/>
              <w:pageBreakBefore w:val="0"/>
              <w:widowControl w:val="0"/>
              <w:kinsoku/>
              <w:wordWrap/>
              <w:overflowPunct/>
              <w:topLinePunct w:val="0"/>
              <w:autoSpaceDE w:val="0"/>
              <w:autoSpaceDN w:val="0"/>
              <w:bidi w:val="0"/>
              <w:spacing w:line="360" w:lineRule="auto"/>
              <w:textAlignment w:val="auto"/>
              <w:rPr>
                <w:rFonts w:ascii="宋体" w:hAnsi="宋体" w:eastAsia="宋体"/>
                <w:szCs w:val="21"/>
              </w:rPr>
            </w:pPr>
            <w:r>
              <w:rPr>
                <w:rFonts w:hint="eastAsia" w:ascii="宋体" w:hAnsi="宋体" w:eastAsia="宋体"/>
                <w:szCs w:val="21"/>
              </w:rPr>
              <w:t>具备人社部门颁发信息系统监理师证书且具有</w:t>
            </w:r>
            <w:r>
              <w:rPr>
                <w:rFonts w:ascii="宋体" w:hAnsi="宋体" w:eastAsia="宋体"/>
                <w:szCs w:val="21"/>
              </w:rPr>
              <w:t>10</w:t>
            </w:r>
            <w:r>
              <w:rPr>
                <w:rFonts w:hint="eastAsia" w:ascii="宋体" w:hAnsi="宋体" w:eastAsia="宋体"/>
                <w:szCs w:val="21"/>
              </w:rPr>
              <w:t>年及以上（以证书签发日期为准）的监理工作经验的，得3分；</w:t>
            </w:r>
          </w:p>
          <w:p>
            <w:pPr>
              <w:keepNext w:val="0"/>
              <w:keepLines w:val="0"/>
              <w:pageBreakBefore w:val="0"/>
              <w:widowControl w:val="0"/>
              <w:kinsoku/>
              <w:wordWrap/>
              <w:overflowPunct/>
              <w:topLinePunct w:val="0"/>
              <w:autoSpaceDE w:val="0"/>
              <w:autoSpaceDN w:val="0"/>
              <w:bidi w:val="0"/>
              <w:spacing w:line="360" w:lineRule="auto"/>
              <w:textAlignment w:val="auto"/>
              <w:rPr>
                <w:rFonts w:ascii="宋体" w:hAnsi="宋体" w:eastAsia="宋体"/>
                <w:szCs w:val="21"/>
              </w:rPr>
            </w:pPr>
            <w:r>
              <w:rPr>
                <w:rFonts w:hint="eastAsia" w:ascii="宋体" w:hAnsi="宋体" w:eastAsia="宋体"/>
                <w:szCs w:val="21"/>
              </w:rPr>
              <w:t>具备人社部门颁发信息系统项目管理师（高级）的，得3分；</w:t>
            </w:r>
          </w:p>
          <w:p>
            <w:pPr>
              <w:keepNext w:val="0"/>
              <w:keepLines w:val="0"/>
              <w:pageBreakBefore w:val="0"/>
              <w:widowControl w:val="0"/>
              <w:kinsoku/>
              <w:wordWrap/>
              <w:overflowPunct/>
              <w:topLinePunct w:val="0"/>
              <w:autoSpaceDE w:val="0"/>
              <w:autoSpaceDN w:val="0"/>
              <w:bidi w:val="0"/>
              <w:spacing w:line="360" w:lineRule="auto"/>
              <w:textAlignment w:val="auto"/>
              <w:rPr>
                <w:rFonts w:ascii="宋体" w:hAnsi="宋体" w:eastAsia="宋体"/>
                <w:szCs w:val="21"/>
              </w:rPr>
            </w:pPr>
            <w:r>
              <w:rPr>
                <w:rFonts w:hint="eastAsia" w:ascii="宋体" w:hAnsi="宋体" w:eastAsia="宋体"/>
                <w:szCs w:val="21"/>
              </w:rPr>
              <w:t>具备人社部门颁发电子信息工程（质量管理）高级工程师职称证书的，得3分；</w:t>
            </w:r>
          </w:p>
          <w:p>
            <w:pPr>
              <w:keepNext w:val="0"/>
              <w:keepLines w:val="0"/>
              <w:pageBreakBefore w:val="0"/>
              <w:widowControl w:val="0"/>
              <w:shd w:val="clear" w:color="auto" w:fill="FFFFFF"/>
              <w:kinsoku/>
              <w:wordWrap/>
              <w:overflowPunct/>
              <w:topLinePunct w:val="0"/>
              <w:bidi w:val="0"/>
              <w:spacing w:line="360" w:lineRule="auto"/>
              <w:textAlignment w:val="auto"/>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szCs w:val="21"/>
              </w:rPr>
              <w:t>（须提供相关证书或证明材料和开标前6个月内任意连续1个月的社保缴费证明，未提供不得分）</w:t>
            </w:r>
          </w:p>
        </w:tc>
      </w:tr>
      <w:tr>
        <w:tblPrEx>
          <w:tblCellMar>
            <w:top w:w="0" w:type="dxa"/>
            <w:left w:w="108" w:type="dxa"/>
            <w:bottom w:w="0" w:type="dxa"/>
            <w:right w:w="108" w:type="dxa"/>
          </w:tblCellMar>
        </w:tblPrEx>
        <w:trPr>
          <w:trHeight w:val="90" w:hRule="atLeast"/>
          <w:jc w:val="center"/>
        </w:trPr>
        <w:tc>
          <w:tcPr>
            <w:tcW w:w="118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auto"/>
              <w:jc w:val="center"/>
              <w:textAlignment w:val="auto"/>
              <w:rPr>
                <w:rFonts w:ascii="宋体" w:hAnsi="宋体" w:cs="宋体"/>
                <w:b/>
                <w:bCs/>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auto"/>
              <w:jc w:val="center"/>
              <w:textAlignment w:val="auto"/>
              <w:rPr>
                <w:rFonts w:ascii="宋体" w:hAnsi="宋体" w:cs="宋体"/>
                <w:szCs w:val="21"/>
              </w:rPr>
            </w:pPr>
            <w:r>
              <w:rPr>
                <w:rFonts w:hint="eastAsia" w:ascii="宋体" w:hAnsi="宋体" w:cs="宋体"/>
                <w:szCs w:val="21"/>
              </w:rPr>
              <w:t>10</w:t>
            </w:r>
          </w:p>
        </w:tc>
        <w:tc>
          <w:tcPr>
            <w:tcW w:w="7116"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val="0"/>
              <w:autoSpaceDN w:val="0"/>
              <w:bidi w:val="0"/>
              <w:spacing w:line="360" w:lineRule="auto"/>
              <w:textAlignment w:val="auto"/>
              <w:rPr>
                <w:rFonts w:ascii="宋体" w:hAnsi="宋体" w:eastAsia="宋体"/>
                <w:szCs w:val="21"/>
              </w:rPr>
            </w:pPr>
            <w:r>
              <w:rPr>
                <w:rFonts w:hint="eastAsia" w:ascii="宋体" w:hAnsi="宋体" w:eastAsia="宋体"/>
                <w:szCs w:val="21"/>
              </w:rPr>
              <w:t>监理实施人员要求(除监理总监外):</w:t>
            </w:r>
          </w:p>
          <w:p>
            <w:pPr>
              <w:keepNext w:val="0"/>
              <w:keepLines w:val="0"/>
              <w:pageBreakBefore w:val="0"/>
              <w:widowControl w:val="0"/>
              <w:kinsoku/>
              <w:wordWrap/>
              <w:overflowPunct/>
              <w:topLinePunct w:val="0"/>
              <w:autoSpaceDE w:val="0"/>
              <w:autoSpaceDN w:val="0"/>
              <w:bidi w:val="0"/>
              <w:spacing w:line="360" w:lineRule="auto"/>
              <w:textAlignment w:val="auto"/>
              <w:rPr>
                <w:rFonts w:ascii="宋体" w:hAnsi="宋体" w:eastAsia="宋体"/>
                <w:szCs w:val="21"/>
              </w:rPr>
            </w:pPr>
            <w:r>
              <w:rPr>
                <w:rFonts w:hint="eastAsia" w:ascii="宋体" w:hAnsi="宋体" w:eastAsia="宋体"/>
                <w:szCs w:val="21"/>
              </w:rPr>
              <w:t>具有人社部门颁发信息系统监理师证书，有1个得</w:t>
            </w:r>
            <w:r>
              <w:rPr>
                <w:rFonts w:ascii="宋体" w:hAnsi="宋体" w:eastAsia="宋体"/>
                <w:szCs w:val="21"/>
              </w:rPr>
              <w:t>1</w:t>
            </w:r>
            <w:r>
              <w:rPr>
                <w:rFonts w:hint="eastAsia" w:ascii="宋体" w:hAnsi="宋体" w:eastAsia="宋体"/>
                <w:szCs w:val="21"/>
              </w:rPr>
              <w:t>分，最多得</w:t>
            </w:r>
            <w:r>
              <w:rPr>
                <w:rFonts w:ascii="宋体" w:hAnsi="宋体" w:eastAsia="宋体"/>
                <w:szCs w:val="21"/>
              </w:rPr>
              <w:t>3</w:t>
            </w:r>
            <w:r>
              <w:rPr>
                <w:rFonts w:hint="eastAsia" w:ascii="宋体" w:hAnsi="宋体" w:eastAsia="宋体"/>
                <w:szCs w:val="21"/>
              </w:rPr>
              <w:t>分；</w:t>
            </w:r>
          </w:p>
          <w:p>
            <w:pPr>
              <w:keepNext w:val="0"/>
              <w:keepLines w:val="0"/>
              <w:pageBreakBefore w:val="0"/>
              <w:widowControl w:val="0"/>
              <w:kinsoku/>
              <w:wordWrap/>
              <w:overflowPunct/>
              <w:topLinePunct w:val="0"/>
              <w:autoSpaceDE w:val="0"/>
              <w:autoSpaceDN w:val="0"/>
              <w:bidi w:val="0"/>
              <w:spacing w:line="360" w:lineRule="auto"/>
              <w:textAlignment w:val="auto"/>
              <w:rPr>
                <w:rFonts w:ascii="宋体" w:hAnsi="宋体" w:eastAsia="宋体"/>
                <w:szCs w:val="21"/>
              </w:rPr>
            </w:pPr>
            <w:r>
              <w:rPr>
                <w:rFonts w:hint="eastAsia" w:ascii="宋体" w:hAnsi="宋体" w:eastAsia="宋体"/>
                <w:szCs w:val="21"/>
              </w:rPr>
              <w:t>具备注册信息安全专业人员（CISP）证书的，得</w:t>
            </w:r>
            <w:r>
              <w:rPr>
                <w:rFonts w:ascii="宋体" w:hAnsi="宋体" w:eastAsia="宋体"/>
                <w:szCs w:val="21"/>
              </w:rPr>
              <w:t>1</w:t>
            </w:r>
            <w:r>
              <w:rPr>
                <w:rFonts w:hint="eastAsia" w:ascii="宋体" w:hAnsi="宋体" w:eastAsia="宋体"/>
                <w:szCs w:val="21"/>
              </w:rPr>
              <w:t>分；</w:t>
            </w:r>
          </w:p>
          <w:p>
            <w:pPr>
              <w:keepNext w:val="0"/>
              <w:keepLines w:val="0"/>
              <w:pageBreakBefore w:val="0"/>
              <w:widowControl w:val="0"/>
              <w:kinsoku/>
              <w:wordWrap/>
              <w:overflowPunct/>
              <w:topLinePunct w:val="0"/>
              <w:autoSpaceDE w:val="0"/>
              <w:autoSpaceDN w:val="0"/>
              <w:bidi w:val="0"/>
              <w:spacing w:line="360" w:lineRule="auto"/>
              <w:textAlignment w:val="auto"/>
              <w:rPr>
                <w:rFonts w:ascii="宋体" w:hAnsi="宋体" w:eastAsia="宋体"/>
                <w:szCs w:val="21"/>
              </w:rPr>
            </w:pPr>
            <w:r>
              <w:rPr>
                <w:rFonts w:hint="eastAsia" w:ascii="宋体" w:hAnsi="宋体" w:eastAsia="宋体"/>
                <w:szCs w:val="21"/>
              </w:rPr>
              <w:t>具有系统集成项目管理工程师专业技术资格（中级）证书的，得</w:t>
            </w:r>
            <w:r>
              <w:rPr>
                <w:rFonts w:ascii="宋体" w:hAnsi="宋体" w:eastAsia="宋体"/>
                <w:szCs w:val="21"/>
              </w:rPr>
              <w:t>1</w:t>
            </w:r>
            <w:r>
              <w:rPr>
                <w:rFonts w:hint="eastAsia" w:ascii="宋体" w:hAnsi="宋体" w:eastAsia="宋体"/>
                <w:szCs w:val="21"/>
              </w:rPr>
              <w:t>分；</w:t>
            </w:r>
          </w:p>
          <w:p>
            <w:pPr>
              <w:keepNext w:val="0"/>
              <w:keepLines w:val="0"/>
              <w:pageBreakBefore w:val="0"/>
              <w:widowControl w:val="0"/>
              <w:kinsoku/>
              <w:wordWrap/>
              <w:overflowPunct/>
              <w:topLinePunct w:val="0"/>
              <w:autoSpaceDE w:val="0"/>
              <w:autoSpaceDN w:val="0"/>
              <w:bidi w:val="0"/>
              <w:spacing w:line="360" w:lineRule="auto"/>
              <w:textAlignment w:val="auto"/>
              <w:rPr>
                <w:rFonts w:ascii="宋体" w:hAnsi="宋体" w:eastAsia="宋体"/>
                <w:szCs w:val="21"/>
              </w:rPr>
            </w:pPr>
            <w:r>
              <w:rPr>
                <w:rFonts w:hint="eastAsia" w:ascii="宋体" w:hAnsi="宋体" w:eastAsia="宋体"/>
                <w:szCs w:val="21"/>
              </w:rPr>
              <w:t>具有软件质量检验师资格证书的，得</w:t>
            </w:r>
            <w:r>
              <w:rPr>
                <w:rFonts w:ascii="宋体" w:hAnsi="宋体" w:eastAsia="宋体"/>
                <w:szCs w:val="21"/>
              </w:rPr>
              <w:t>1</w:t>
            </w:r>
            <w:r>
              <w:rPr>
                <w:rFonts w:hint="eastAsia" w:ascii="宋体" w:hAnsi="宋体" w:eastAsia="宋体"/>
                <w:szCs w:val="21"/>
              </w:rPr>
              <w:t>分；</w:t>
            </w:r>
          </w:p>
          <w:p>
            <w:pPr>
              <w:keepNext w:val="0"/>
              <w:keepLines w:val="0"/>
              <w:pageBreakBefore w:val="0"/>
              <w:widowControl w:val="0"/>
              <w:kinsoku/>
              <w:wordWrap/>
              <w:overflowPunct/>
              <w:topLinePunct w:val="0"/>
              <w:autoSpaceDE w:val="0"/>
              <w:autoSpaceDN w:val="0"/>
              <w:bidi w:val="0"/>
              <w:spacing w:line="360" w:lineRule="auto"/>
              <w:textAlignment w:val="auto"/>
              <w:rPr>
                <w:rFonts w:ascii="宋体" w:hAnsi="宋体" w:eastAsia="宋体"/>
                <w:szCs w:val="21"/>
              </w:rPr>
            </w:pPr>
            <w:r>
              <w:rPr>
                <w:rFonts w:hint="eastAsia" w:ascii="宋体" w:hAnsi="宋体" w:eastAsia="宋体"/>
                <w:szCs w:val="21"/>
              </w:rPr>
              <w:t>具有信息系统安全认证专业人员（CISSP）证书的，得</w:t>
            </w:r>
            <w:r>
              <w:rPr>
                <w:rFonts w:ascii="宋体" w:hAnsi="宋体" w:eastAsia="宋体"/>
                <w:szCs w:val="21"/>
              </w:rPr>
              <w:t>1</w:t>
            </w:r>
            <w:r>
              <w:rPr>
                <w:rFonts w:hint="eastAsia" w:ascii="宋体" w:hAnsi="宋体" w:eastAsia="宋体"/>
                <w:szCs w:val="21"/>
              </w:rPr>
              <w:t>分；</w:t>
            </w:r>
          </w:p>
          <w:p>
            <w:pPr>
              <w:keepNext w:val="0"/>
              <w:keepLines w:val="0"/>
              <w:pageBreakBefore w:val="0"/>
              <w:widowControl w:val="0"/>
              <w:kinsoku/>
              <w:wordWrap/>
              <w:overflowPunct/>
              <w:topLinePunct w:val="0"/>
              <w:autoSpaceDE w:val="0"/>
              <w:autoSpaceDN w:val="0"/>
              <w:bidi w:val="0"/>
              <w:spacing w:line="360" w:lineRule="auto"/>
              <w:textAlignment w:val="auto"/>
              <w:rPr>
                <w:rFonts w:ascii="宋体" w:hAnsi="宋体" w:eastAsia="宋体"/>
                <w:szCs w:val="21"/>
              </w:rPr>
            </w:pPr>
            <w:r>
              <w:rPr>
                <w:rFonts w:hint="eastAsia" w:ascii="宋体" w:hAnsi="宋体" w:eastAsia="宋体"/>
                <w:szCs w:val="21"/>
              </w:rPr>
              <w:t>具有人社部门颁发软件测评师师证书的，得1分；</w:t>
            </w:r>
          </w:p>
          <w:p>
            <w:pPr>
              <w:keepNext w:val="0"/>
              <w:keepLines w:val="0"/>
              <w:pageBreakBefore w:val="0"/>
              <w:widowControl w:val="0"/>
              <w:kinsoku/>
              <w:wordWrap/>
              <w:overflowPunct/>
              <w:topLinePunct w:val="0"/>
              <w:autoSpaceDE w:val="0"/>
              <w:autoSpaceDN w:val="0"/>
              <w:bidi w:val="0"/>
              <w:spacing w:line="360" w:lineRule="auto"/>
              <w:textAlignment w:val="auto"/>
              <w:rPr>
                <w:rFonts w:ascii="宋体" w:hAnsi="宋体" w:eastAsia="宋体"/>
                <w:szCs w:val="21"/>
              </w:rPr>
            </w:pPr>
            <w:r>
              <w:rPr>
                <w:rFonts w:hint="eastAsia" w:ascii="宋体" w:hAnsi="宋体" w:eastAsia="宋体"/>
                <w:szCs w:val="21"/>
              </w:rPr>
              <w:t>具有项目管理专业人员资格（PMP）证书的，得</w:t>
            </w:r>
            <w:r>
              <w:rPr>
                <w:rFonts w:ascii="宋体" w:hAnsi="宋体" w:eastAsia="宋体"/>
                <w:szCs w:val="21"/>
              </w:rPr>
              <w:t>1</w:t>
            </w:r>
            <w:r>
              <w:rPr>
                <w:rFonts w:hint="eastAsia" w:ascii="宋体" w:hAnsi="宋体" w:eastAsia="宋体"/>
                <w:szCs w:val="21"/>
              </w:rPr>
              <w:t>分；</w:t>
            </w:r>
          </w:p>
          <w:p>
            <w:pPr>
              <w:keepNext w:val="0"/>
              <w:keepLines w:val="0"/>
              <w:pageBreakBefore w:val="0"/>
              <w:widowControl w:val="0"/>
              <w:kinsoku/>
              <w:wordWrap/>
              <w:overflowPunct/>
              <w:topLinePunct w:val="0"/>
              <w:autoSpaceDE w:val="0"/>
              <w:autoSpaceDN w:val="0"/>
              <w:bidi w:val="0"/>
              <w:spacing w:line="360" w:lineRule="auto"/>
              <w:textAlignment w:val="auto"/>
              <w:rPr>
                <w:rFonts w:ascii="宋体" w:hAnsi="宋体" w:eastAsia="宋体"/>
                <w:szCs w:val="21"/>
              </w:rPr>
            </w:pPr>
            <w:r>
              <w:rPr>
                <w:rFonts w:hint="eastAsia" w:ascii="宋体" w:hAnsi="宋体" w:eastAsia="宋体"/>
                <w:szCs w:val="21"/>
              </w:rPr>
              <w:t>具备ITSS应用经理证书的，得1分。</w:t>
            </w:r>
          </w:p>
          <w:p>
            <w:pPr>
              <w:keepNext w:val="0"/>
              <w:keepLines w:val="0"/>
              <w:pageBreakBefore w:val="0"/>
              <w:widowControl w:val="0"/>
              <w:shd w:val="clear" w:color="auto" w:fill="FFFFFF"/>
              <w:kinsoku/>
              <w:wordWrap/>
              <w:overflowPunct/>
              <w:topLinePunct w:val="0"/>
              <w:bidi w:val="0"/>
              <w:spacing w:line="360" w:lineRule="auto"/>
              <w:textAlignment w:val="auto"/>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szCs w:val="21"/>
              </w:rPr>
              <w:t>（提供相关证书或证明材料和开标前6个月内任意连续1个月的社保缴费证明，未提供不得分）</w:t>
            </w:r>
          </w:p>
        </w:tc>
      </w:tr>
      <w:tr>
        <w:tblPrEx>
          <w:tblCellMar>
            <w:top w:w="0" w:type="dxa"/>
            <w:left w:w="108" w:type="dxa"/>
            <w:bottom w:w="0" w:type="dxa"/>
            <w:right w:w="108" w:type="dxa"/>
          </w:tblCellMar>
        </w:tblPrEx>
        <w:trPr>
          <w:trHeight w:val="90" w:hRule="atLeast"/>
          <w:jc w:val="center"/>
        </w:trPr>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auto"/>
              <w:jc w:val="center"/>
              <w:textAlignment w:val="auto"/>
              <w:rPr>
                <w:rFonts w:ascii="宋体" w:hAnsi="宋体" w:cs="宋体"/>
                <w:b/>
                <w:bCs/>
                <w:szCs w:val="21"/>
              </w:rPr>
            </w:pPr>
            <w:r>
              <w:rPr>
                <w:rFonts w:hint="eastAsia" w:ascii="宋体" w:hAnsi="宋体" w:eastAsia="宋体"/>
                <w:b/>
                <w:bCs/>
                <w:szCs w:val="21"/>
                <w:lang w:eastAsia="en-US"/>
              </w:rPr>
              <w:t>业绩</w:t>
            </w:r>
            <w:r>
              <w:rPr>
                <w:rFonts w:hint="eastAsia" w:ascii="宋体" w:hAnsi="宋体" w:cs="宋体"/>
                <w:b/>
                <w:bCs/>
                <w:szCs w:val="21"/>
              </w:rPr>
              <w:t>（</w:t>
            </w:r>
            <w:r>
              <w:rPr>
                <w:rFonts w:ascii="宋体" w:hAnsi="宋体" w:cs="宋体"/>
                <w:b/>
                <w:bCs/>
                <w:szCs w:val="21"/>
              </w:rPr>
              <w:t>6</w:t>
            </w:r>
            <w:r>
              <w:rPr>
                <w:rFonts w:hint="eastAsia" w:ascii="宋体" w:hAnsi="宋体" w:cs="宋体"/>
                <w:b/>
                <w:bCs/>
                <w:szCs w:val="21"/>
              </w:rPr>
              <w:t>）</w:t>
            </w:r>
          </w:p>
        </w:tc>
        <w:tc>
          <w:tcPr>
            <w:tcW w:w="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auto"/>
              <w:jc w:val="center"/>
              <w:textAlignment w:val="auto"/>
              <w:rPr>
                <w:rFonts w:ascii="宋体" w:hAnsi="宋体" w:cs="宋体"/>
                <w:szCs w:val="21"/>
              </w:rPr>
            </w:pPr>
            <w:r>
              <w:rPr>
                <w:rFonts w:hint="eastAsia" w:ascii="宋体" w:hAnsi="宋体" w:cs="宋体"/>
                <w:szCs w:val="21"/>
              </w:rPr>
              <w:t>6</w:t>
            </w:r>
          </w:p>
        </w:tc>
        <w:tc>
          <w:tcPr>
            <w:tcW w:w="7116"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shd w:val="clear" w:color="auto" w:fill="FFFFFF"/>
              <w:kinsoku/>
              <w:wordWrap/>
              <w:overflowPunct/>
              <w:topLinePunct w:val="0"/>
              <w:bidi w:val="0"/>
              <w:spacing w:line="360" w:lineRule="auto"/>
              <w:textAlignment w:val="auto"/>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szCs w:val="21"/>
              </w:rPr>
              <w:t>供应商提供近三年内完成类似项目的案例(案例主要标的物至少包含:信息化项目类)，每提供1个得</w:t>
            </w:r>
            <w:r>
              <w:rPr>
                <w:rFonts w:ascii="宋体" w:hAnsi="宋体" w:eastAsia="宋体"/>
                <w:szCs w:val="21"/>
              </w:rPr>
              <w:t>2</w:t>
            </w:r>
            <w:r>
              <w:rPr>
                <w:rFonts w:hint="eastAsia" w:ascii="宋体" w:hAnsi="宋体" w:eastAsia="宋体"/>
                <w:szCs w:val="21"/>
              </w:rPr>
              <w:t>分，最多</w:t>
            </w:r>
            <w:r>
              <w:rPr>
                <w:rFonts w:ascii="宋体" w:hAnsi="宋体" w:eastAsia="宋体"/>
                <w:szCs w:val="21"/>
              </w:rPr>
              <w:t>6</w:t>
            </w:r>
            <w:r>
              <w:rPr>
                <w:rFonts w:hint="eastAsia" w:ascii="宋体" w:hAnsi="宋体" w:eastAsia="宋体"/>
                <w:szCs w:val="21"/>
              </w:rPr>
              <w:t>分(提供合同复印件加盖公章，合同须能反映项目名称、主要标的物，签订时间和签章清晰可见)。</w:t>
            </w:r>
          </w:p>
        </w:tc>
      </w:tr>
      <w:tr>
        <w:tblPrEx>
          <w:tblCellMar>
            <w:top w:w="0" w:type="dxa"/>
            <w:left w:w="108" w:type="dxa"/>
            <w:bottom w:w="0" w:type="dxa"/>
            <w:right w:w="108" w:type="dxa"/>
          </w:tblCellMar>
        </w:tblPrEx>
        <w:trPr>
          <w:trHeight w:val="90" w:hRule="atLeast"/>
          <w:jc w:val="center"/>
        </w:trPr>
        <w:tc>
          <w:tcPr>
            <w:tcW w:w="118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auto"/>
              <w:jc w:val="center"/>
              <w:textAlignment w:val="auto"/>
              <w:rPr>
                <w:rFonts w:ascii="宋体" w:hAnsi="宋体" w:cs="宋体"/>
                <w:b/>
                <w:bCs/>
                <w:szCs w:val="21"/>
              </w:rPr>
            </w:pPr>
            <w:r>
              <w:rPr>
                <w:rFonts w:hint="eastAsia" w:ascii="宋体" w:hAnsi="宋体" w:eastAsia="宋体"/>
                <w:b/>
                <w:bCs/>
                <w:szCs w:val="21"/>
                <w:lang w:eastAsia="en-US"/>
              </w:rPr>
              <w:t>履约能力</w:t>
            </w:r>
            <w:r>
              <w:rPr>
                <w:rFonts w:hint="eastAsia" w:ascii="宋体" w:hAnsi="宋体" w:cs="宋体"/>
                <w:b/>
                <w:bCs/>
                <w:szCs w:val="21"/>
              </w:rPr>
              <w:t>（1</w:t>
            </w:r>
            <w:r>
              <w:rPr>
                <w:rFonts w:ascii="宋体" w:hAnsi="宋体" w:cs="宋体"/>
                <w:b/>
                <w:bCs/>
                <w:szCs w:val="21"/>
              </w:rPr>
              <w:t>4</w:t>
            </w:r>
            <w:r>
              <w:rPr>
                <w:rFonts w:hint="eastAsia" w:ascii="宋体" w:hAnsi="宋体" w:cs="宋体"/>
                <w:b/>
                <w:bCs/>
                <w:szCs w:val="21"/>
              </w:rPr>
              <w:t>）</w:t>
            </w:r>
          </w:p>
        </w:tc>
        <w:tc>
          <w:tcPr>
            <w:tcW w:w="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auto"/>
              <w:jc w:val="center"/>
              <w:textAlignment w:val="auto"/>
              <w:rPr>
                <w:rFonts w:ascii="宋体" w:hAnsi="宋体" w:cs="宋体"/>
                <w:szCs w:val="21"/>
              </w:rPr>
            </w:pPr>
            <w:r>
              <w:rPr>
                <w:rFonts w:hint="eastAsia" w:ascii="宋体" w:hAnsi="宋体" w:cs="宋体"/>
                <w:szCs w:val="21"/>
              </w:rPr>
              <w:t>3</w:t>
            </w:r>
          </w:p>
        </w:tc>
        <w:tc>
          <w:tcPr>
            <w:tcW w:w="7116"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bidi w:val="0"/>
              <w:spacing w:line="360" w:lineRule="auto"/>
              <w:textAlignment w:val="auto"/>
              <w:rPr>
                <w:rFonts w:ascii="宋体" w:hAnsi="宋体" w:eastAsia="宋体"/>
                <w:szCs w:val="21"/>
              </w:rPr>
            </w:pPr>
            <w:r>
              <w:rPr>
                <w:rFonts w:hint="eastAsia" w:ascii="宋体" w:hAnsi="宋体" w:eastAsia="宋体"/>
                <w:szCs w:val="21"/>
              </w:rPr>
              <w:t>供应商具有中国电子企业协会颁发的信息系统工程监理服务标准贯标证书的，得</w:t>
            </w:r>
            <w:r>
              <w:rPr>
                <w:rFonts w:ascii="宋体" w:hAnsi="宋体" w:eastAsia="宋体"/>
                <w:szCs w:val="21"/>
              </w:rPr>
              <w:t>3</w:t>
            </w:r>
            <w:r>
              <w:rPr>
                <w:rFonts w:hint="eastAsia" w:ascii="宋体" w:hAnsi="宋体" w:eastAsia="宋体"/>
                <w:szCs w:val="21"/>
              </w:rPr>
              <w:t>分，否则不得分;</w:t>
            </w:r>
          </w:p>
          <w:p>
            <w:pPr>
              <w:keepNext w:val="0"/>
              <w:keepLines w:val="0"/>
              <w:pageBreakBefore w:val="0"/>
              <w:widowControl w:val="0"/>
              <w:shd w:val="clear" w:color="auto" w:fill="FFFFFF"/>
              <w:kinsoku/>
              <w:wordWrap/>
              <w:overflowPunct/>
              <w:topLinePunct w:val="0"/>
              <w:bidi w:val="0"/>
              <w:spacing w:line="360" w:lineRule="auto"/>
              <w:textAlignment w:val="auto"/>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szCs w:val="21"/>
              </w:rPr>
              <w:t>（提供相应证书复印件并加盖公章，证书须在有效期内，未提供不得分）。</w:t>
            </w:r>
          </w:p>
        </w:tc>
      </w:tr>
      <w:tr>
        <w:tblPrEx>
          <w:tblCellMar>
            <w:top w:w="0" w:type="dxa"/>
            <w:left w:w="108" w:type="dxa"/>
            <w:bottom w:w="0" w:type="dxa"/>
            <w:right w:w="108" w:type="dxa"/>
          </w:tblCellMar>
        </w:tblPrEx>
        <w:trPr>
          <w:trHeight w:val="90" w:hRule="atLeast"/>
          <w:jc w:val="center"/>
        </w:trPr>
        <w:tc>
          <w:tcPr>
            <w:tcW w:w="1181"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b/>
                <w:bCs/>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cs="宋体"/>
                <w:szCs w:val="21"/>
              </w:rPr>
            </w:pPr>
            <w:r>
              <w:rPr>
                <w:rFonts w:hint="eastAsia" w:ascii="宋体" w:hAnsi="宋体" w:cs="宋体"/>
                <w:szCs w:val="21"/>
              </w:rPr>
              <w:t>3</w:t>
            </w:r>
          </w:p>
        </w:tc>
        <w:tc>
          <w:tcPr>
            <w:tcW w:w="7116"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bidi w:val="0"/>
              <w:spacing w:line="360" w:lineRule="auto"/>
              <w:textAlignment w:val="auto"/>
              <w:rPr>
                <w:rFonts w:ascii="宋体" w:hAnsi="宋体" w:eastAsia="宋体"/>
                <w:szCs w:val="21"/>
              </w:rPr>
            </w:pPr>
            <w:r>
              <w:rPr>
                <w:rFonts w:hint="eastAsia" w:ascii="宋体" w:hAnsi="宋体" w:eastAsia="宋体"/>
                <w:szCs w:val="21"/>
              </w:rPr>
              <w:t>供应商具有中国电子质量管理协会颁发的软件工程造价评估机构能力符合性证书的，得3分，否则不得分。</w:t>
            </w:r>
          </w:p>
          <w:p>
            <w:pPr>
              <w:keepNext w:val="0"/>
              <w:keepLines w:val="0"/>
              <w:pageBreakBefore w:val="0"/>
              <w:widowControl w:val="0"/>
              <w:kinsoku/>
              <w:wordWrap/>
              <w:overflowPunct/>
              <w:topLinePunct w:val="0"/>
              <w:autoSpaceDE w:val="0"/>
              <w:autoSpaceDN w:val="0"/>
              <w:bidi w:val="0"/>
              <w:spacing w:line="360" w:lineRule="auto"/>
              <w:textAlignment w:val="auto"/>
              <w:rPr>
                <w:rFonts w:hint="eastAsia" w:ascii="宋体" w:hAnsi="宋体" w:eastAsia="宋体"/>
                <w:szCs w:val="21"/>
              </w:rPr>
            </w:pPr>
            <w:r>
              <w:rPr>
                <w:rFonts w:hint="eastAsia" w:ascii="宋体" w:hAnsi="宋体" w:eastAsia="宋体"/>
                <w:szCs w:val="21"/>
              </w:rPr>
              <w:t>（提供相应证书复印件并加盖公章，证书须在有效期内，未提供不得分）。</w:t>
            </w:r>
          </w:p>
        </w:tc>
      </w:tr>
      <w:tr>
        <w:tblPrEx>
          <w:tblCellMar>
            <w:top w:w="0" w:type="dxa"/>
            <w:left w:w="108" w:type="dxa"/>
            <w:bottom w:w="0" w:type="dxa"/>
            <w:right w:w="108" w:type="dxa"/>
          </w:tblCellMar>
        </w:tblPrEx>
        <w:trPr>
          <w:trHeight w:val="90" w:hRule="atLeast"/>
          <w:jc w:val="center"/>
        </w:trPr>
        <w:tc>
          <w:tcPr>
            <w:tcW w:w="1181"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b/>
                <w:bCs/>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cs="宋体"/>
                <w:szCs w:val="21"/>
              </w:rPr>
            </w:pPr>
            <w:r>
              <w:rPr>
                <w:rFonts w:hint="eastAsia" w:ascii="宋体" w:hAnsi="宋体" w:cs="宋体"/>
                <w:szCs w:val="21"/>
              </w:rPr>
              <w:t>3</w:t>
            </w:r>
          </w:p>
        </w:tc>
        <w:tc>
          <w:tcPr>
            <w:tcW w:w="7116"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val="0"/>
              <w:autoSpaceDN w:val="0"/>
              <w:bidi w:val="0"/>
              <w:spacing w:line="360" w:lineRule="auto"/>
              <w:textAlignment w:val="auto"/>
              <w:rPr>
                <w:rFonts w:ascii="宋体" w:hAnsi="宋体" w:eastAsia="宋体"/>
                <w:szCs w:val="21"/>
              </w:rPr>
            </w:pPr>
            <w:r>
              <w:rPr>
                <w:rFonts w:hint="eastAsia" w:ascii="宋体" w:hAnsi="宋体" w:eastAsia="宋体"/>
                <w:szCs w:val="21"/>
              </w:rPr>
              <w:t>供应商具备ISO9001质量管理体系证书;ISO14001环境管理体系证书;ISO45001职业健康安全管理体系证书;每提供一个得1分，最多得</w:t>
            </w:r>
            <w:r>
              <w:rPr>
                <w:rFonts w:ascii="宋体" w:hAnsi="宋体" w:eastAsia="宋体"/>
                <w:szCs w:val="21"/>
              </w:rPr>
              <w:t>3</w:t>
            </w:r>
            <w:r>
              <w:rPr>
                <w:rFonts w:hint="eastAsia" w:ascii="宋体" w:hAnsi="宋体" w:eastAsia="宋体"/>
                <w:szCs w:val="21"/>
              </w:rPr>
              <w:t>分。</w:t>
            </w:r>
          </w:p>
          <w:p>
            <w:pPr>
              <w:keepNext w:val="0"/>
              <w:keepLines w:val="0"/>
              <w:pageBreakBefore w:val="0"/>
              <w:widowControl w:val="0"/>
              <w:kinsoku/>
              <w:wordWrap/>
              <w:overflowPunct/>
              <w:topLinePunct w:val="0"/>
              <w:autoSpaceDE w:val="0"/>
              <w:autoSpaceDN w:val="0"/>
              <w:bidi w:val="0"/>
              <w:spacing w:line="360" w:lineRule="auto"/>
              <w:textAlignment w:val="auto"/>
              <w:rPr>
                <w:rFonts w:hint="eastAsia" w:ascii="宋体" w:hAnsi="宋体" w:eastAsia="宋体"/>
                <w:szCs w:val="21"/>
              </w:rPr>
            </w:pPr>
            <w:r>
              <w:rPr>
                <w:rFonts w:hint="eastAsia" w:ascii="宋体" w:hAnsi="宋体" w:eastAsia="宋体"/>
                <w:szCs w:val="21"/>
              </w:rPr>
              <w:t>（提供相应证书复印件并加盖公章，证书须在有效期内，未提供不得分）。</w:t>
            </w:r>
          </w:p>
        </w:tc>
      </w:tr>
      <w:tr>
        <w:tblPrEx>
          <w:tblCellMar>
            <w:top w:w="0" w:type="dxa"/>
            <w:left w:w="108" w:type="dxa"/>
            <w:bottom w:w="0" w:type="dxa"/>
            <w:right w:w="108" w:type="dxa"/>
          </w:tblCellMar>
        </w:tblPrEx>
        <w:trPr>
          <w:trHeight w:val="90" w:hRule="atLeast"/>
          <w:jc w:val="center"/>
        </w:trPr>
        <w:tc>
          <w:tcPr>
            <w:tcW w:w="118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auto"/>
              <w:jc w:val="center"/>
              <w:textAlignment w:val="auto"/>
              <w:rPr>
                <w:rFonts w:ascii="宋体" w:hAnsi="宋体" w:cs="宋体"/>
                <w:b/>
                <w:bCs/>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auto"/>
              <w:jc w:val="center"/>
              <w:textAlignment w:val="auto"/>
              <w:rPr>
                <w:rFonts w:ascii="宋体" w:hAnsi="宋体" w:cs="宋体"/>
                <w:szCs w:val="21"/>
              </w:rPr>
            </w:pPr>
            <w:r>
              <w:rPr>
                <w:rFonts w:ascii="宋体" w:hAnsi="宋体" w:cs="宋体"/>
                <w:szCs w:val="21"/>
              </w:rPr>
              <w:t>3</w:t>
            </w:r>
          </w:p>
        </w:tc>
        <w:tc>
          <w:tcPr>
            <w:tcW w:w="7116" w:type="dxa"/>
            <w:tcBorders>
              <w:top w:val="single" w:color="auto" w:sz="4" w:space="0"/>
              <w:left w:val="single" w:color="auto" w:sz="4" w:space="0"/>
              <w:bottom w:val="single" w:color="auto" w:sz="4" w:space="0"/>
              <w:right w:val="single" w:color="auto" w:sz="4" w:space="0"/>
            </w:tcBorders>
            <w:vAlign w:val="bottom"/>
          </w:tcPr>
          <w:p>
            <w:pPr>
              <w:pStyle w:val="2"/>
              <w:keepNext w:val="0"/>
              <w:keepLines w:val="0"/>
              <w:pageBreakBefore w:val="0"/>
              <w:widowControl w:val="0"/>
              <w:kinsoku/>
              <w:wordWrap/>
              <w:overflowPunct/>
              <w:topLinePunct w:val="0"/>
              <w:bidi w:val="0"/>
              <w:spacing w:line="360" w:lineRule="auto"/>
              <w:ind w:left="0"/>
              <w:textAlignment w:val="auto"/>
            </w:pPr>
            <w:r>
              <w:rPr>
                <w:rFonts w:hint="eastAsia" w:ascii="宋体" w:hAnsi="宋体" w:eastAsia="宋体"/>
                <w:szCs w:val="21"/>
              </w:rPr>
              <w:t>供应商</w:t>
            </w:r>
            <w:r>
              <w:rPr>
                <w:rFonts w:hint="eastAsia"/>
              </w:rPr>
              <w:t>具备“监理项目管理系统”方面软件著作权证书，得3分，否则不得分。</w:t>
            </w:r>
          </w:p>
          <w:p>
            <w:pPr>
              <w:keepNext w:val="0"/>
              <w:keepLines w:val="0"/>
              <w:pageBreakBefore w:val="0"/>
              <w:widowControl w:val="0"/>
              <w:kinsoku/>
              <w:wordWrap/>
              <w:overflowPunct/>
              <w:topLinePunct w:val="0"/>
              <w:bidi w:val="0"/>
              <w:spacing w:line="360" w:lineRule="auto"/>
              <w:textAlignment w:val="auto"/>
              <w:rPr>
                <w:rFonts w:hint="eastAsia"/>
              </w:rPr>
            </w:pPr>
            <w:r>
              <w:rPr>
                <w:rFonts w:hint="eastAsia" w:ascii="宋体" w:hAnsi="宋体" w:eastAsia="宋体"/>
                <w:szCs w:val="21"/>
              </w:rPr>
              <w:t>（提供相应证书复印件并加盖公章，未提供不得分）。</w:t>
            </w:r>
          </w:p>
        </w:tc>
      </w:tr>
      <w:tr>
        <w:tblPrEx>
          <w:tblCellMar>
            <w:top w:w="0" w:type="dxa"/>
            <w:left w:w="108" w:type="dxa"/>
            <w:bottom w:w="0" w:type="dxa"/>
            <w:right w:w="108" w:type="dxa"/>
          </w:tblCellMar>
        </w:tblPrEx>
        <w:trPr>
          <w:trHeight w:val="90" w:hRule="atLeast"/>
          <w:jc w:val="center"/>
        </w:trPr>
        <w:tc>
          <w:tcPr>
            <w:tcW w:w="1181"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auto"/>
              <w:jc w:val="center"/>
              <w:textAlignment w:val="auto"/>
              <w:rPr>
                <w:rFonts w:ascii="宋体" w:hAnsi="宋体" w:cs="宋体"/>
                <w:b/>
                <w:bCs/>
                <w:szCs w:val="21"/>
              </w:rPr>
            </w:pPr>
          </w:p>
        </w:tc>
        <w:tc>
          <w:tcPr>
            <w:tcW w:w="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auto"/>
              <w:jc w:val="center"/>
              <w:textAlignment w:val="auto"/>
              <w:rPr>
                <w:rFonts w:hint="eastAsia" w:ascii="宋体" w:hAnsi="宋体" w:cs="宋体"/>
                <w:szCs w:val="21"/>
              </w:rPr>
            </w:pPr>
            <w:r>
              <w:rPr>
                <w:rFonts w:ascii="宋体" w:hAnsi="宋体" w:cs="宋体"/>
                <w:szCs w:val="21"/>
              </w:rPr>
              <w:t>2</w:t>
            </w:r>
          </w:p>
        </w:tc>
        <w:tc>
          <w:tcPr>
            <w:tcW w:w="7116"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bidi w:val="0"/>
              <w:spacing w:line="360" w:lineRule="auto"/>
              <w:textAlignment w:val="auto"/>
              <w:rPr>
                <w:rFonts w:ascii="宋体" w:hAnsi="宋体" w:eastAsia="宋体"/>
                <w:szCs w:val="21"/>
              </w:rPr>
            </w:pPr>
            <w:r>
              <w:rPr>
                <w:rFonts w:hint="eastAsia" w:ascii="宋体" w:hAnsi="宋体" w:eastAsia="宋体"/>
                <w:szCs w:val="21"/>
              </w:rPr>
              <w:t>供应商具备“造价分析统计工具”方面软件著作权证书，得2分，否则不得分。</w:t>
            </w:r>
          </w:p>
          <w:p>
            <w:pPr>
              <w:pStyle w:val="2"/>
              <w:keepNext w:val="0"/>
              <w:keepLines w:val="0"/>
              <w:pageBreakBefore w:val="0"/>
              <w:widowControl w:val="0"/>
              <w:kinsoku/>
              <w:wordWrap/>
              <w:overflowPunct/>
              <w:topLinePunct w:val="0"/>
              <w:bidi w:val="0"/>
              <w:spacing w:line="360" w:lineRule="auto"/>
              <w:ind w:left="0"/>
              <w:textAlignment w:val="auto"/>
              <w:rPr>
                <w:rFonts w:hint="eastAsia"/>
              </w:rPr>
            </w:pPr>
            <w:r>
              <w:rPr>
                <w:rFonts w:hint="eastAsia" w:ascii="宋体" w:hAnsi="宋体" w:eastAsia="宋体"/>
                <w:szCs w:val="21"/>
              </w:rPr>
              <w:t>（提供相应证书复印件并加盖公章，未提供不得分）。</w:t>
            </w:r>
          </w:p>
        </w:tc>
      </w:tr>
    </w:tbl>
    <w:p>
      <w:pPr>
        <w:rPr>
          <w:rFonts w:hint="default" w:ascii="楷体" w:hAnsi="楷体" w:eastAsia="楷体" w:cs="楷体"/>
          <w:b/>
          <w:bCs/>
          <w:sz w:val="36"/>
          <w:szCs w:val="44"/>
          <w:lang w:val="en-US" w:eastAsia="zh-CN"/>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创艺简仿宋">
    <w:altName w:val="仿宋"/>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14FF4"/>
    <w:multiLevelType w:val="singleLevel"/>
    <w:tmpl w:val="90C14FF4"/>
    <w:lvl w:ilvl="0" w:tentative="0">
      <w:start w:val="1"/>
      <w:numFmt w:val="chineseCounting"/>
      <w:suff w:val="nothing"/>
      <w:lvlText w:val="%1、"/>
      <w:lvlJc w:val="left"/>
      <w:rPr>
        <w:rFonts w:hint="eastAsia"/>
      </w:rPr>
    </w:lvl>
  </w:abstractNum>
  <w:abstractNum w:abstractNumId="1">
    <w:nsid w:val="51F40FF0"/>
    <w:multiLevelType w:val="singleLevel"/>
    <w:tmpl w:val="51F40FF0"/>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0MmE4NmJlNzI5MGZkN2QzMGQxOWUwNTg5Nzg4OGEifQ=="/>
  </w:docVars>
  <w:rsids>
    <w:rsidRoot w:val="29B64A7A"/>
    <w:rsid w:val="03CA098F"/>
    <w:rsid w:val="0939701B"/>
    <w:rsid w:val="164A68AB"/>
    <w:rsid w:val="1974570D"/>
    <w:rsid w:val="29B64A7A"/>
    <w:rsid w:val="2D676A9B"/>
    <w:rsid w:val="396D0F74"/>
    <w:rsid w:val="438217CD"/>
    <w:rsid w:val="4952309D"/>
    <w:rsid w:val="50867964"/>
    <w:rsid w:val="52660282"/>
    <w:rsid w:val="5C6E568C"/>
    <w:rsid w:val="6ACB7387"/>
    <w:rsid w:val="6E03170B"/>
    <w:rsid w:val="6F0D38DC"/>
    <w:rsid w:val="6F176088"/>
    <w:rsid w:val="71412A28"/>
    <w:rsid w:val="7C3A7B14"/>
    <w:rsid w:val="7DBB4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0"/>
    <w:autoRedefine/>
    <w:qFormat/>
    <w:uiPriority w:val="0"/>
    <w:pPr>
      <w:keepNext/>
      <w:tabs>
        <w:tab w:val="left" w:pos="1440"/>
        <w:tab w:val="left" w:pos="5670"/>
      </w:tabs>
      <w:spacing w:line="360" w:lineRule="auto"/>
      <w:ind w:firstLine="0" w:firstLineChars="0"/>
      <w:jc w:val="both"/>
      <w:outlineLvl w:val="0"/>
    </w:pPr>
    <w:rPr>
      <w:rFonts w:ascii="黑体" w:hAnsi="黑体" w:eastAsia="宋体" w:cs="Times New Roman"/>
      <w:b/>
      <w:kern w:val="44"/>
      <w:sz w:val="32"/>
      <w:szCs w:val="28"/>
      <w:lang w:val="en-US"/>
    </w:rPr>
  </w:style>
  <w:style w:type="paragraph" w:styleId="4">
    <w:name w:val="heading 2"/>
    <w:basedOn w:val="1"/>
    <w:next w:val="1"/>
    <w:autoRedefine/>
    <w:semiHidden/>
    <w:unhideWhenUsed/>
    <w:qFormat/>
    <w:uiPriority w:val="0"/>
    <w:pPr>
      <w:keepNext/>
      <w:keepLines/>
      <w:spacing w:before="260" w:after="260" w:line="416" w:lineRule="auto"/>
      <w:outlineLvl w:val="1"/>
    </w:pPr>
    <w:rPr>
      <w:rFonts w:hint="eastAsia" w:ascii="Cambria" w:hAnsi="Cambria" w:eastAsia="宋体" w:cs="Times New Roman"/>
      <w:b/>
      <w:bCs/>
      <w:sz w:val="24"/>
      <w:szCs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index 4"/>
    <w:basedOn w:val="1"/>
    <w:next w:val="1"/>
    <w:autoRedefine/>
    <w:semiHidden/>
    <w:qFormat/>
    <w:uiPriority w:val="99"/>
    <w:pPr>
      <w:ind w:left="1260"/>
    </w:pPr>
  </w:style>
  <w:style w:type="paragraph" w:styleId="5">
    <w:name w:val="Body Text Indent"/>
    <w:basedOn w:val="1"/>
    <w:next w:val="6"/>
    <w:autoRedefine/>
    <w:qFormat/>
    <w:uiPriority w:val="0"/>
    <w:pPr>
      <w:spacing w:line="520" w:lineRule="exact"/>
      <w:ind w:left="570"/>
    </w:pPr>
    <w:rPr>
      <w:rFonts w:ascii="方正仿宋简体" w:hAnsi="创艺简仿宋" w:eastAsia="方正仿宋简体"/>
    </w:rPr>
  </w:style>
  <w:style w:type="paragraph" w:styleId="6">
    <w:name w:val="envelope return"/>
    <w:basedOn w:val="1"/>
    <w:qFormat/>
    <w:uiPriority w:val="0"/>
    <w:pPr>
      <w:snapToGrid w:val="0"/>
    </w:pPr>
    <w:rPr>
      <w:rFonts w:ascii="Arial" w:hAnsi="Arial"/>
    </w:rPr>
  </w:style>
  <w:style w:type="paragraph" w:styleId="7">
    <w:name w:val="Body Text First Indent 2"/>
    <w:basedOn w:val="5"/>
    <w:next w:val="1"/>
    <w:autoRedefine/>
    <w:qFormat/>
    <w:uiPriority w:val="99"/>
    <w:pPr>
      <w:ind w:firstLine="420" w:firstLineChars="200"/>
    </w:pPr>
  </w:style>
  <w:style w:type="character" w:customStyle="1" w:styleId="10">
    <w:name w:val="标题 1 字符1"/>
    <w:link w:val="3"/>
    <w:autoRedefine/>
    <w:qFormat/>
    <w:uiPriority w:val="0"/>
    <w:rPr>
      <w:rFonts w:ascii="黑体" w:hAnsi="黑体" w:eastAsia="宋体" w:cs="Times New Roman"/>
      <w:b/>
      <w:kern w:val="44"/>
      <w:sz w:val="32"/>
      <w:szCs w:val="28"/>
    </w:rPr>
  </w:style>
  <w:style w:type="paragraph" w:customStyle="1" w:styleId="11">
    <w:name w:val="Z设正文"/>
    <w:basedOn w:val="1"/>
    <w:autoRedefine/>
    <w:qFormat/>
    <w:uiPriority w:val="0"/>
    <w:pPr>
      <w:widowControl/>
      <w:jc w:val="left"/>
    </w:pPr>
    <w:rPr>
      <w:rFonts w:ascii="仿宋_GB2312" w:eastAsia="仿宋_GB2312"/>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2024-03-15T07:24:00Z</dcterms:created>
  <dc:creator>魏士丹</dc:creator>
  <cp:lastModifiedBy>汪帆</cp:lastModifiedBy>
  <dcterms:modified xsi:type="dcterms:W3CDTF">2024-03-16T00:53:43Z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C502532E1B254174BFA8A7F077CBE853_13</vt:lpwstr>
  </property>
</Properties>
</file>